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993F2D">
      <w:pPr>
        <w:jc w:val="center"/>
        <w:rPr>
          <w:rFonts w:ascii="黑体" w:hAnsi="黑体" w:eastAsia="黑体" w:cs="黑体"/>
          <w:sz w:val="32"/>
          <w:szCs w:val="32"/>
        </w:rPr>
      </w:pPr>
      <w:r>
        <w:rPr>
          <w:rFonts w:hint="eastAsia" w:ascii="黑体" w:hAnsi="黑体" w:eastAsia="黑体" w:cs="黑体"/>
          <w:sz w:val="32"/>
          <w:szCs w:val="32"/>
        </w:rPr>
        <w:t>上海南湖职业技术学院学术月学术报告申请表</w:t>
      </w:r>
    </w:p>
    <w:p w14:paraId="4AFF7C77">
      <w:pPr>
        <w:jc w:val="center"/>
        <w:rPr>
          <w:rFonts w:hint="eastAsia" w:ascii="黑体" w:hAnsi="黑体" w:eastAsia="黑体" w:cs="黑体"/>
          <w:sz w:val="32"/>
          <w:szCs w:val="32"/>
        </w:rPr>
      </w:pPr>
      <w:r>
        <w:rPr>
          <w:rFonts w:hint="eastAsia" w:ascii="黑体" w:hAnsi="黑体" w:eastAsia="黑体" w:cs="黑体"/>
          <w:sz w:val="32"/>
          <w:szCs w:val="32"/>
        </w:rPr>
        <w:t>暨2025年度上海南湖职业技术学院教师全员培训-序列培养专题活动</w:t>
      </w:r>
    </w:p>
    <w:tbl>
      <w:tblPr>
        <w:tblStyle w:val="3"/>
        <w:tblW w:w="85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2820"/>
        <w:gridCol w:w="1887"/>
        <w:gridCol w:w="1863"/>
        <w:gridCol w:w="1950"/>
      </w:tblGrid>
      <w:tr w14:paraId="42FB03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850" w:hRule="atLeast"/>
        </w:trPr>
        <w:tc>
          <w:tcPr>
            <w:tcW w:w="2820" w:type="dxa"/>
            <w:shd w:val="clear" w:color="auto" w:fill="auto"/>
            <w:vAlign w:val="center"/>
          </w:tcPr>
          <w:p w14:paraId="7528F407">
            <w:pPr>
              <w:jc w:val="center"/>
              <w:rPr>
                <w:rFonts w:hint="eastAsia" w:eastAsiaTheme="minorEastAsia"/>
                <w:sz w:val="28"/>
                <w:szCs w:val="28"/>
                <w:vertAlign w:val="baseline"/>
                <w:lang w:val="en-US" w:eastAsia="zh-CN"/>
              </w:rPr>
            </w:pPr>
            <w:r>
              <w:rPr>
                <w:rFonts w:hint="eastAsia"/>
                <w:sz w:val="28"/>
                <w:szCs w:val="28"/>
                <w:vertAlign w:val="baseline"/>
                <w:lang w:val="en-US" w:eastAsia="zh-CN"/>
              </w:rPr>
              <w:t>姓名</w:t>
            </w:r>
          </w:p>
        </w:tc>
        <w:tc>
          <w:tcPr>
            <w:tcW w:w="1887" w:type="dxa"/>
            <w:shd w:val="clear" w:color="auto" w:fill="auto"/>
            <w:vAlign w:val="center"/>
          </w:tcPr>
          <w:p w14:paraId="32E3F814">
            <w:pPr>
              <w:jc w:val="center"/>
              <w:rPr>
                <w:rFonts w:hint="eastAsia" w:eastAsiaTheme="minorEastAsia"/>
                <w:sz w:val="28"/>
                <w:szCs w:val="28"/>
                <w:vertAlign w:val="baseline"/>
                <w:lang w:val="en-US" w:eastAsia="zh-CN"/>
              </w:rPr>
            </w:pPr>
            <w:r>
              <w:rPr>
                <w:rFonts w:hint="eastAsia"/>
                <w:sz w:val="28"/>
                <w:szCs w:val="28"/>
                <w:vertAlign w:val="baseline"/>
                <w:lang w:val="en-US" w:eastAsia="zh-CN"/>
              </w:rPr>
              <w:t>袁媛</w:t>
            </w:r>
          </w:p>
        </w:tc>
        <w:tc>
          <w:tcPr>
            <w:tcW w:w="1863" w:type="dxa"/>
            <w:shd w:val="clear" w:color="auto" w:fill="auto"/>
            <w:vAlign w:val="center"/>
          </w:tcPr>
          <w:p w14:paraId="7DF74C4B">
            <w:pPr>
              <w:jc w:val="center"/>
              <w:rPr>
                <w:rFonts w:hint="default" w:eastAsiaTheme="minorEastAsia"/>
                <w:sz w:val="28"/>
                <w:szCs w:val="28"/>
                <w:vertAlign w:val="baseline"/>
                <w:lang w:val="en-US" w:eastAsia="zh-CN"/>
              </w:rPr>
            </w:pPr>
            <w:r>
              <w:rPr>
                <w:rFonts w:hint="eastAsia"/>
                <w:sz w:val="28"/>
                <w:szCs w:val="28"/>
                <w:vertAlign w:val="baseline"/>
                <w:lang w:val="en-US" w:eastAsia="zh-CN"/>
              </w:rPr>
              <w:t>职称</w:t>
            </w:r>
          </w:p>
        </w:tc>
        <w:tc>
          <w:tcPr>
            <w:tcW w:w="1950" w:type="dxa"/>
            <w:shd w:val="clear" w:color="auto" w:fill="auto"/>
            <w:vAlign w:val="center"/>
          </w:tcPr>
          <w:p w14:paraId="75638F5A">
            <w:pPr>
              <w:jc w:val="center"/>
              <w:rPr>
                <w:rFonts w:hint="default"/>
                <w:sz w:val="28"/>
                <w:szCs w:val="28"/>
                <w:vertAlign w:val="baseline"/>
                <w:lang w:val="en-US" w:eastAsia="zh-CN"/>
              </w:rPr>
            </w:pPr>
            <w:r>
              <w:rPr>
                <w:rFonts w:hint="eastAsia"/>
                <w:sz w:val="28"/>
                <w:szCs w:val="28"/>
                <w:vertAlign w:val="baseline"/>
                <w:lang w:val="en-US" w:eastAsia="zh-CN"/>
              </w:rPr>
              <w:t>副教授</w:t>
            </w:r>
          </w:p>
        </w:tc>
      </w:tr>
      <w:tr w14:paraId="4CA82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850" w:hRule="atLeast"/>
        </w:trPr>
        <w:tc>
          <w:tcPr>
            <w:tcW w:w="2820" w:type="dxa"/>
            <w:shd w:val="clear" w:color="auto" w:fill="auto"/>
            <w:vAlign w:val="center"/>
          </w:tcPr>
          <w:p w14:paraId="1D5F69E3">
            <w:pPr>
              <w:jc w:val="center"/>
              <w:rPr>
                <w:rFonts w:hint="eastAsia"/>
                <w:sz w:val="28"/>
                <w:szCs w:val="28"/>
                <w:vertAlign w:val="baseline"/>
                <w:lang w:val="en-US" w:eastAsia="zh-CN"/>
              </w:rPr>
            </w:pPr>
            <w:r>
              <w:rPr>
                <w:rFonts w:hint="eastAsia"/>
                <w:sz w:val="28"/>
                <w:szCs w:val="28"/>
                <w:vertAlign w:val="baseline"/>
                <w:lang w:val="en-US" w:eastAsia="zh-CN"/>
              </w:rPr>
              <w:t>专业（学科）</w:t>
            </w:r>
          </w:p>
        </w:tc>
        <w:tc>
          <w:tcPr>
            <w:tcW w:w="5700" w:type="dxa"/>
            <w:gridSpan w:val="3"/>
            <w:shd w:val="clear" w:color="auto" w:fill="auto"/>
            <w:vAlign w:val="center"/>
          </w:tcPr>
          <w:p w14:paraId="59BDBFC7">
            <w:pPr>
              <w:jc w:val="left"/>
              <w:rPr>
                <w:rFonts w:hint="default"/>
                <w:sz w:val="28"/>
                <w:szCs w:val="28"/>
                <w:vertAlign w:val="baseline"/>
                <w:lang w:val="en-US" w:eastAsia="zh-CN"/>
              </w:rPr>
            </w:pPr>
            <w:r>
              <w:rPr>
                <w:rFonts w:hint="eastAsia"/>
                <w:sz w:val="28"/>
                <w:szCs w:val="28"/>
                <w:vertAlign w:val="baseline"/>
                <w:lang w:val="en-US" w:eastAsia="zh-CN"/>
              </w:rPr>
              <w:t>护理学</w:t>
            </w:r>
          </w:p>
        </w:tc>
      </w:tr>
      <w:tr w14:paraId="2C99B2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850" w:hRule="atLeast"/>
        </w:trPr>
        <w:tc>
          <w:tcPr>
            <w:tcW w:w="2820" w:type="dxa"/>
            <w:shd w:val="clear" w:color="auto" w:fill="auto"/>
            <w:vAlign w:val="center"/>
          </w:tcPr>
          <w:p w14:paraId="79F0E203">
            <w:pPr>
              <w:jc w:val="center"/>
              <w:rPr>
                <w:rFonts w:hint="default"/>
                <w:sz w:val="28"/>
                <w:szCs w:val="28"/>
                <w:vertAlign w:val="baseline"/>
                <w:lang w:val="en-US" w:eastAsia="zh-CN"/>
              </w:rPr>
            </w:pPr>
            <w:r>
              <w:rPr>
                <w:rFonts w:hint="eastAsia"/>
                <w:sz w:val="28"/>
                <w:szCs w:val="28"/>
                <w:vertAlign w:val="baseline"/>
                <w:lang w:val="en-US" w:eastAsia="zh-CN"/>
              </w:rPr>
              <w:t>所属部门</w:t>
            </w:r>
          </w:p>
        </w:tc>
        <w:tc>
          <w:tcPr>
            <w:tcW w:w="5700" w:type="dxa"/>
            <w:gridSpan w:val="3"/>
            <w:shd w:val="clear" w:color="auto" w:fill="auto"/>
            <w:vAlign w:val="center"/>
          </w:tcPr>
          <w:p w14:paraId="7AAACC5D">
            <w:pPr>
              <w:jc w:val="left"/>
              <w:rPr>
                <w:rFonts w:hint="default"/>
                <w:sz w:val="28"/>
                <w:szCs w:val="28"/>
                <w:vertAlign w:val="baseline"/>
                <w:lang w:val="en-US" w:eastAsia="zh-CN"/>
              </w:rPr>
            </w:pPr>
            <w:r>
              <w:rPr>
                <w:rFonts w:hint="eastAsia"/>
                <w:sz w:val="28"/>
                <w:szCs w:val="28"/>
                <w:vertAlign w:val="baseline"/>
                <w:lang w:val="en-US" w:eastAsia="zh-CN"/>
              </w:rPr>
              <w:t>健康护理系</w:t>
            </w:r>
          </w:p>
        </w:tc>
      </w:tr>
      <w:tr w14:paraId="28B6A3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850" w:hRule="atLeast"/>
        </w:trPr>
        <w:tc>
          <w:tcPr>
            <w:tcW w:w="2820" w:type="dxa"/>
            <w:vMerge w:val="restart"/>
            <w:shd w:val="clear" w:color="auto" w:fill="auto"/>
            <w:vAlign w:val="center"/>
          </w:tcPr>
          <w:p w14:paraId="5F11189B">
            <w:pPr>
              <w:jc w:val="center"/>
              <w:rPr>
                <w:rFonts w:hint="default" w:eastAsiaTheme="minorEastAsia"/>
                <w:sz w:val="28"/>
                <w:szCs w:val="28"/>
                <w:vertAlign w:val="baseline"/>
                <w:lang w:val="en-US" w:eastAsia="zh-CN"/>
              </w:rPr>
            </w:pPr>
            <w:r>
              <w:rPr>
                <w:rFonts w:hint="eastAsia"/>
                <w:sz w:val="28"/>
                <w:szCs w:val="28"/>
                <w:vertAlign w:val="baseline"/>
                <w:lang w:val="en-US" w:eastAsia="zh-CN"/>
              </w:rPr>
              <w:t>专业发展序列</w:t>
            </w:r>
          </w:p>
        </w:tc>
        <w:tc>
          <w:tcPr>
            <w:tcW w:w="5700" w:type="dxa"/>
            <w:gridSpan w:val="3"/>
            <w:shd w:val="clear" w:color="auto" w:fill="auto"/>
            <w:vAlign w:val="top"/>
          </w:tcPr>
          <w:p w14:paraId="68F70E03">
            <w:pPr>
              <w:numPr>
                <w:ilvl w:val="0"/>
                <w:numId w:val="1"/>
              </w:numPr>
              <w:rPr>
                <w:rFonts w:hint="eastAsia"/>
                <w:sz w:val="28"/>
                <w:szCs w:val="28"/>
                <w:vertAlign w:val="baseline"/>
                <w:lang w:val="en-US" w:eastAsia="zh-CN"/>
              </w:rPr>
            </w:pPr>
            <w:r>
              <w:rPr>
                <w:rFonts w:hint="eastAsia"/>
                <w:sz w:val="28"/>
                <w:szCs w:val="28"/>
                <w:vertAlign w:val="baseline"/>
                <w:lang w:val="en-US" w:eastAsia="zh-CN"/>
              </w:rPr>
              <w:t>培养梯队序列</w:t>
            </w:r>
          </w:p>
          <w:p w14:paraId="0DF176E3">
            <w:pPr>
              <w:numPr>
                <w:ilvl w:val="0"/>
                <w:numId w:val="0"/>
              </w:numPr>
              <w:rPr>
                <w:rFonts w:hint="default"/>
                <w:sz w:val="28"/>
                <w:szCs w:val="28"/>
                <w:vertAlign w:val="baseline"/>
                <w:lang w:val="en-US" w:eastAsia="zh-CN"/>
              </w:rPr>
            </w:pPr>
            <w:r>
              <w:rPr>
                <w:rFonts w:hint="eastAsia"/>
                <w:sz w:val="28"/>
                <w:szCs w:val="28"/>
                <w:vertAlign w:val="baseline"/>
                <w:lang w:val="en-US" w:eastAsia="zh-CN"/>
              </w:rPr>
              <w:sym w:font="Wingdings 2" w:char="0052"/>
            </w:r>
            <w:r>
              <w:rPr>
                <w:rFonts w:hint="eastAsia"/>
                <w:sz w:val="28"/>
                <w:szCs w:val="28"/>
                <w:vertAlign w:val="baseline"/>
                <w:lang w:val="en-US" w:eastAsia="zh-CN"/>
              </w:rPr>
              <w:t>虹教系统梯队教师专业人才梯队专业带头人及骨干教师序列</w:t>
            </w:r>
          </w:p>
          <w:p w14:paraId="745372F7">
            <w:pPr>
              <w:rPr>
                <w:rFonts w:hint="default"/>
                <w:sz w:val="28"/>
                <w:szCs w:val="28"/>
                <w:vertAlign w:val="baseline"/>
                <w:lang w:val="en-US" w:eastAsia="zh-CN"/>
              </w:rPr>
            </w:pPr>
            <w:r>
              <w:rPr>
                <w:rFonts w:hint="eastAsia"/>
                <w:sz w:val="28"/>
                <w:szCs w:val="28"/>
                <w:vertAlign w:val="baseline"/>
                <w:lang w:val="en-US" w:eastAsia="zh-CN"/>
              </w:rPr>
              <w:sym w:font="Wingdings 2" w:char="00A3"/>
            </w:r>
            <w:r>
              <w:rPr>
                <w:rFonts w:hint="eastAsia"/>
                <w:sz w:val="28"/>
                <w:szCs w:val="28"/>
                <w:vertAlign w:val="baseline"/>
                <w:lang w:val="en-US" w:eastAsia="zh-CN"/>
              </w:rPr>
              <w:t>学院专业（学科）带头人聘任及培育序列</w:t>
            </w:r>
          </w:p>
          <w:p w14:paraId="2582E992">
            <w:pPr>
              <w:rPr>
                <w:rFonts w:hint="default"/>
                <w:sz w:val="28"/>
                <w:szCs w:val="28"/>
                <w:vertAlign w:val="baseline"/>
                <w:lang w:val="en-US" w:eastAsia="zh-CN"/>
              </w:rPr>
            </w:pPr>
            <w:r>
              <w:rPr>
                <w:rFonts w:hint="eastAsia"/>
                <w:sz w:val="28"/>
                <w:szCs w:val="28"/>
                <w:vertAlign w:val="baseline"/>
                <w:lang w:val="en-US" w:eastAsia="zh-CN"/>
              </w:rPr>
              <w:sym w:font="Wingdings 2" w:char="0052"/>
            </w:r>
            <w:r>
              <w:rPr>
                <w:rFonts w:hint="eastAsia"/>
                <w:sz w:val="28"/>
                <w:szCs w:val="28"/>
                <w:vertAlign w:val="baseline"/>
                <w:lang w:val="en-US" w:eastAsia="zh-CN"/>
              </w:rPr>
              <w:t>学院教学名师聘任及培育序列</w:t>
            </w:r>
          </w:p>
          <w:p w14:paraId="07EA2D91">
            <w:pPr>
              <w:rPr>
                <w:rFonts w:hint="default"/>
                <w:sz w:val="28"/>
                <w:szCs w:val="28"/>
                <w:vertAlign w:val="baseline"/>
                <w:lang w:val="en-US" w:eastAsia="zh-CN"/>
              </w:rPr>
            </w:pPr>
            <w:r>
              <w:rPr>
                <w:rFonts w:hint="eastAsia"/>
                <w:sz w:val="28"/>
                <w:szCs w:val="28"/>
                <w:vertAlign w:val="baseline"/>
                <w:lang w:val="en-US" w:eastAsia="zh-CN"/>
              </w:rPr>
              <w:sym w:font="Wingdings 2" w:char="00A3"/>
            </w:r>
            <w:r>
              <w:rPr>
                <w:rFonts w:hint="eastAsia"/>
                <w:sz w:val="28"/>
                <w:szCs w:val="28"/>
                <w:vertAlign w:val="baseline"/>
                <w:lang w:val="en-US" w:eastAsia="zh-CN"/>
              </w:rPr>
              <w:t>学院骨干教师聘任及培育序列</w:t>
            </w:r>
          </w:p>
        </w:tc>
      </w:tr>
      <w:tr w14:paraId="59797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850" w:hRule="atLeast"/>
        </w:trPr>
        <w:tc>
          <w:tcPr>
            <w:tcW w:w="2820" w:type="dxa"/>
            <w:vMerge w:val="continue"/>
            <w:shd w:val="clear" w:color="auto" w:fill="auto"/>
            <w:vAlign w:val="center"/>
          </w:tcPr>
          <w:p w14:paraId="6FC416A1">
            <w:pPr>
              <w:jc w:val="center"/>
              <w:rPr>
                <w:sz w:val="28"/>
                <w:szCs w:val="28"/>
                <w:vertAlign w:val="baseline"/>
              </w:rPr>
            </w:pPr>
          </w:p>
        </w:tc>
        <w:tc>
          <w:tcPr>
            <w:tcW w:w="5700" w:type="dxa"/>
            <w:gridSpan w:val="3"/>
            <w:shd w:val="clear" w:color="auto" w:fill="auto"/>
            <w:vAlign w:val="top"/>
          </w:tcPr>
          <w:p w14:paraId="38E08C14">
            <w:pPr>
              <w:numPr>
                <w:ilvl w:val="0"/>
                <w:numId w:val="1"/>
              </w:numPr>
              <w:ind w:left="0" w:leftChars="0" w:firstLine="0" w:firstLineChars="0"/>
              <w:jc w:val="both"/>
              <w:rPr>
                <w:rFonts w:hint="eastAsia"/>
                <w:sz w:val="28"/>
                <w:szCs w:val="28"/>
                <w:vertAlign w:val="baseline"/>
                <w:lang w:val="en-US" w:eastAsia="zh-CN"/>
              </w:rPr>
            </w:pPr>
            <w:r>
              <w:rPr>
                <w:rFonts w:hint="eastAsia"/>
                <w:sz w:val="28"/>
                <w:szCs w:val="28"/>
                <w:vertAlign w:val="baseline"/>
                <w:lang w:val="en-US" w:eastAsia="zh-CN"/>
              </w:rPr>
              <w:t>市级/集团（培育）/学院名师工作室</w:t>
            </w:r>
          </w:p>
          <w:p w14:paraId="66DAAB41">
            <w:pPr>
              <w:numPr>
                <w:ilvl w:val="0"/>
                <w:numId w:val="0"/>
              </w:numPr>
              <w:ind w:leftChars="0"/>
              <w:jc w:val="both"/>
              <w:rPr>
                <w:rFonts w:hint="default"/>
                <w:sz w:val="28"/>
                <w:szCs w:val="28"/>
                <w:vertAlign w:val="baseline"/>
                <w:lang w:val="en-US" w:eastAsia="zh-CN"/>
              </w:rPr>
            </w:pPr>
            <w:r>
              <w:rPr>
                <w:rFonts w:hint="eastAsia"/>
                <w:sz w:val="28"/>
                <w:szCs w:val="28"/>
                <w:vertAlign w:val="baseline"/>
                <w:lang w:val="en-US" w:eastAsia="zh-CN"/>
              </w:rPr>
              <w:t xml:space="preserve">  </w:t>
            </w:r>
            <w:r>
              <w:rPr>
                <w:rFonts w:hint="eastAsia"/>
                <w:sz w:val="28"/>
                <w:szCs w:val="28"/>
                <w:vertAlign w:val="baseline"/>
                <w:lang w:val="en-US" w:eastAsia="zh-CN"/>
              </w:rPr>
              <w:sym w:font="Wingdings 2" w:char="0052"/>
            </w:r>
            <w:r>
              <w:rPr>
                <w:rFonts w:hint="eastAsia"/>
                <w:sz w:val="28"/>
                <w:szCs w:val="28"/>
                <w:vertAlign w:val="baseline"/>
                <w:lang w:val="en-US" w:eastAsia="zh-CN"/>
              </w:rPr>
              <w:t xml:space="preserve">主持人  </w:t>
            </w:r>
            <w:r>
              <w:rPr>
                <w:rFonts w:hint="eastAsia"/>
                <w:sz w:val="28"/>
                <w:szCs w:val="28"/>
                <w:vertAlign w:val="baseline"/>
                <w:lang w:val="en-US" w:eastAsia="zh-CN"/>
              </w:rPr>
              <w:sym w:font="Wingdings 2" w:char="00A3"/>
            </w:r>
            <w:r>
              <w:rPr>
                <w:rFonts w:hint="eastAsia"/>
                <w:sz w:val="28"/>
                <w:szCs w:val="28"/>
                <w:vertAlign w:val="baseline"/>
                <w:lang w:val="en-US" w:eastAsia="zh-CN"/>
              </w:rPr>
              <w:t>学员</w:t>
            </w:r>
          </w:p>
        </w:tc>
      </w:tr>
      <w:tr w14:paraId="78D42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850" w:hRule="atLeast"/>
        </w:trPr>
        <w:tc>
          <w:tcPr>
            <w:tcW w:w="2820" w:type="dxa"/>
            <w:vMerge w:val="continue"/>
            <w:shd w:val="clear" w:color="auto" w:fill="auto"/>
            <w:vAlign w:val="center"/>
          </w:tcPr>
          <w:p w14:paraId="6FA58393">
            <w:pPr>
              <w:jc w:val="center"/>
              <w:rPr>
                <w:rFonts w:hint="default"/>
                <w:sz w:val="28"/>
                <w:szCs w:val="28"/>
                <w:vertAlign w:val="baseline"/>
                <w:lang w:val="en-US" w:eastAsia="zh-CN"/>
              </w:rPr>
            </w:pPr>
          </w:p>
        </w:tc>
        <w:tc>
          <w:tcPr>
            <w:tcW w:w="5700" w:type="dxa"/>
            <w:gridSpan w:val="3"/>
            <w:shd w:val="clear" w:color="auto" w:fill="auto"/>
            <w:vAlign w:val="top"/>
          </w:tcPr>
          <w:p w14:paraId="73E4EC9B">
            <w:pPr>
              <w:rPr>
                <w:sz w:val="28"/>
                <w:szCs w:val="28"/>
                <w:vertAlign w:val="baseline"/>
              </w:rPr>
            </w:pPr>
            <w:r>
              <w:rPr>
                <w:rFonts w:hint="eastAsia"/>
                <w:sz w:val="28"/>
                <w:szCs w:val="28"/>
                <w:vertAlign w:val="baseline"/>
                <w:lang w:val="en-US" w:eastAsia="zh-CN"/>
              </w:rPr>
              <w:t>3.教师教学创新团队</w:t>
            </w:r>
          </w:p>
        </w:tc>
      </w:tr>
      <w:tr w14:paraId="297AFC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850" w:hRule="atLeast"/>
        </w:trPr>
        <w:tc>
          <w:tcPr>
            <w:tcW w:w="2820" w:type="dxa"/>
            <w:shd w:val="clear" w:color="auto" w:fill="auto"/>
            <w:vAlign w:val="center"/>
          </w:tcPr>
          <w:p w14:paraId="11A311A3">
            <w:pPr>
              <w:jc w:val="center"/>
              <w:rPr>
                <w:rFonts w:hint="default" w:eastAsiaTheme="minorEastAsia"/>
                <w:sz w:val="28"/>
                <w:szCs w:val="28"/>
                <w:vertAlign w:val="baseline"/>
                <w:lang w:val="en-US" w:eastAsia="zh-CN"/>
              </w:rPr>
            </w:pPr>
            <w:r>
              <w:rPr>
                <w:rFonts w:hint="eastAsia"/>
                <w:sz w:val="28"/>
                <w:szCs w:val="28"/>
                <w:vertAlign w:val="baseline"/>
                <w:lang w:val="en-US" w:eastAsia="zh-CN"/>
              </w:rPr>
              <w:t>学术报告主题</w:t>
            </w:r>
          </w:p>
        </w:tc>
        <w:tc>
          <w:tcPr>
            <w:tcW w:w="5700" w:type="dxa"/>
            <w:gridSpan w:val="3"/>
            <w:shd w:val="clear" w:color="auto" w:fill="auto"/>
            <w:vAlign w:val="top"/>
          </w:tcPr>
          <w:p w14:paraId="3B5FB655">
            <w:pPr>
              <w:numPr>
                <w:ilvl w:val="0"/>
                <w:numId w:val="0"/>
              </w:numPr>
              <w:jc w:val="left"/>
              <w:rPr>
                <w:sz w:val="28"/>
                <w:szCs w:val="28"/>
                <w:vertAlign w:val="baseline"/>
              </w:rPr>
            </w:pPr>
            <w:bookmarkStart w:id="0" w:name="_GoBack"/>
            <w:r>
              <w:rPr>
                <w:rFonts w:hint="eastAsia"/>
                <w:sz w:val="28"/>
                <w:szCs w:val="28"/>
                <w:lang w:val="en-US" w:eastAsia="zh-CN"/>
              </w:rPr>
              <w:t>“国控专业”背景下护理专业高本贯通培养试点项目研究</w:t>
            </w:r>
            <w:bookmarkEnd w:id="0"/>
          </w:p>
        </w:tc>
      </w:tr>
      <w:tr w14:paraId="5A0A5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850" w:hRule="atLeast"/>
        </w:trPr>
        <w:tc>
          <w:tcPr>
            <w:tcW w:w="2820" w:type="dxa"/>
            <w:shd w:val="clear" w:color="auto" w:fill="auto"/>
            <w:vAlign w:val="center"/>
          </w:tcPr>
          <w:p w14:paraId="31557475">
            <w:pPr>
              <w:jc w:val="center"/>
              <w:rPr>
                <w:rFonts w:hint="default"/>
                <w:sz w:val="28"/>
                <w:szCs w:val="28"/>
                <w:vertAlign w:val="baseline"/>
                <w:lang w:val="en-US" w:eastAsia="zh-CN"/>
              </w:rPr>
            </w:pPr>
            <w:r>
              <w:rPr>
                <w:rFonts w:hint="eastAsia"/>
                <w:sz w:val="28"/>
                <w:szCs w:val="28"/>
                <w:vertAlign w:val="baseline"/>
                <w:lang w:val="en-US" w:eastAsia="zh-CN"/>
              </w:rPr>
              <w:t>学术报告形式</w:t>
            </w:r>
          </w:p>
        </w:tc>
        <w:tc>
          <w:tcPr>
            <w:tcW w:w="5700" w:type="dxa"/>
            <w:gridSpan w:val="3"/>
            <w:shd w:val="clear" w:color="auto" w:fill="auto"/>
            <w:vAlign w:val="center"/>
          </w:tcPr>
          <w:p w14:paraId="20B8DD5A">
            <w:pPr>
              <w:jc w:val="left"/>
              <w:rPr>
                <w:sz w:val="28"/>
                <w:szCs w:val="28"/>
                <w:vertAlign w:val="baseline"/>
              </w:rPr>
            </w:pPr>
            <w:r>
              <w:rPr>
                <w:rFonts w:hint="eastAsia"/>
                <w:sz w:val="28"/>
                <w:szCs w:val="28"/>
                <w:vertAlign w:val="baseline"/>
                <w:lang w:val="en-US" w:eastAsia="zh-CN"/>
              </w:rPr>
              <w:sym w:font="Wingdings 2" w:char="00A3"/>
            </w:r>
            <w:r>
              <w:rPr>
                <w:rFonts w:hint="eastAsia"/>
                <w:sz w:val="28"/>
                <w:szCs w:val="28"/>
                <w:vertAlign w:val="baseline"/>
                <w:lang w:val="en-US" w:eastAsia="zh-CN"/>
              </w:rPr>
              <w:t xml:space="preserve">个人    </w:t>
            </w:r>
            <w:r>
              <w:rPr>
                <w:rFonts w:hint="eastAsia"/>
                <w:sz w:val="28"/>
                <w:szCs w:val="28"/>
                <w:vertAlign w:val="baseline"/>
                <w:lang w:val="en-US" w:eastAsia="zh-CN"/>
              </w:rPr>
              <w:sym w:font="Wingdings 2" w:char="0052"/>
            </w:r>
            <w:r>
              <w:rPr>
                <w:rFonts w:hint="eastAsia"/>
                <w:sz w:val="28"/>
                <w:szCs w:val="28"/>
                <w:vertAlign w:val="baseline"/>
                <w:lang w:val="en-US" w:eastAsia="zh-CN"/>
              </w:rPr>
              <w:t>团队</w:t>
            </w:r>
          </w:p>
        </w:tc>
      </w:tr>
      <w:tr w14:paraId="6AA82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850" w:hRule="atLeast"/>
        </w:trPr>
        <w:tc>
          <w:tcPr>
            <w:tcW w:w="2820" w:type="dxa"/>
            <w:shd w:val="clear" w:color="auto" w:fill="auto"/>
            <w:vAlign w:val="center"/>
          </w:tcPr>
          <w:p w14:paraId="6B731005">
            <w:pPr>
              <w:jc w:val="center"/>
              <w:rPr>
                <w:rFonts w:hint="default"/>
                <w:sz w:val="28"/>
                <w:szCs w:val="28"/>
                <w:vertAlign w:val="baseline"/>
                <w:lang w:val="en-US" w:eastAsia="zh-CN"/>
              </w:rPr>
            </w:pPr>
            <w:r>
              <w:rPr>
                <w:rFonts w:hint="eastAsia"/>
                <w:sz w:val="28"/>
                <w:szCs w:val="28"/>
                <w:vertAlign w:val="baseline"/>
                <w:lang w:val="en-US" w:eastAsia="zh-CN"/>
              </w:rPr>
              <w:t>学术报告时长</w:t>
            </w:r>
          </w:p>
        </w:tc>
        <w:tc>
          <w:tcPr>
            <w:tcW w:w="5700" w:type="dxa"/>
            <w:gridSpan w:val="3"/>
            <w:shd w:val="clear" w:color="auto" w:fill="auto"/>
            <w:vAlign w:val="center"/>
          </w:tcPr>
          <w:p w14:paraId="29BEBD51">
            <w:pPr>
              <w:jc w:val="left"/>
              <w:rPr>
                <w:rFonts w:hint="default"/>
                <w:sz w:val="28"/>
                <w:szCs w:val="28"/>
                <w:u w:val="single"/>
                <w:vertAlign w:val="baseline"/>
                <w:lang w:val="en-US" w:eastAsia="zh-CN"/>
              </w:rPr>
            </w:pPr>
            <w:r>
              <w:rPr>
                <w:rFonts w:hint="eastAsia"/>
                <w:sz w:val="28"/>
                <w:szCs w:val="28"/>
                <w:vertAlign w:val="baseline"/>
                <w:lang w:val="en-US" w:eastAsia="zh-CN"/>
              </w:rPr>
              <w:t xml:space="preserve"> </w:t>
            </w:r>
            <w:r>
              <w:rPr>
                <w:rFonts w:hint="eastAsia"/>
                <w:sz w:val="28"/>
                <w:szCs w:val="28"/>
                <w:vertAlign w:val="baseline"/>
                <w:lang w:val="en-US" w:eastAsia="zh-CN"/>
              </w:rPr>
              <w:sym w:font="Wingdings 2" w:char="00A3"/>
            </w:r>
            <w:r>
              <w:rPr>
                <w:rFonts w:hint="eastAsia"/>
                <w:sz w:val="28"/>
                <w:szCs w:val="28"/>
                <w:vertAlign w:val="baseline"/>
                <w:lang w:val="en-US" w:eastAsia="zh-CN"/>
              </w:rPr>
              <w:t xml:space="preserve">40分钟   </w:t>
            </w:r>
            <w:r>
              <w:rPr>
                <w:rFonts w:hint="eastAsia"/>
                <w:sz w:val="28"/>
                <w:szCs w:val="28"/>
                <w:vertAlign w:val="baseline"/>
                <w:lang w:val="en-US" w:eastAsia="zh-CN"/>
              </w:rPr>
              <w:sym w:font="Wingdings 2" w:char="0052"/>
            </w:r>
            <w:r>
              <w:rPr>
                <w:rFonts w:hint="eastAsia"/>
                <w:sz w:val="28"/>
                <w:szCs w:val="28"/>
                <w:vertAlign w:val="baseline"/>
                <w:lang w:val="en-US" w:eastAsia="zh-CN"/>
              </w:rPr>
              <w:t>其他</w:t>
            </w:r>
            <w:r>
              <w:rPr>
                <w:rFonts w:hint="eastAsia"/>
                <w:sz w:val="28"/>
                <w:szCs w:val="28"/>
                <w:u w:val="single"/>
                <w:vertAlign w:val="baseline"/>
                <w:lang w:val="en-US" w:eastAsia="zh-CN"/>
              </w:rPr>
              <w:t xml:space="preserve"> 袁媛20分钟+夏凡林20分钟</w:t>
            </w:r>
          </w:p>
        </w:tc>
      </w:tr>
      <w:tr w14:paraId="4BE98E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850" w:hRule="atLeast"/>
        </w:trPr>
        <w:tc>
          <w:tcPr>
            <w:tcW w:w="8520" w:type="dxa"/>
            <w:gridSpan w:val="4"/>
            <w:shd w:val="clear" w:color="auto" w:fill="auto"/>
            <w:vAlign w:val="center"/>
          </w:tcPr>
          <w:p w14:paraId="3BE75C01">
            <w:pPr>
              <w:jc w:val="center"/>
              <w:rPr>
                <w:rFonts w:hint="default"/>
                <w:sz w:val="28"/>
                <w:szCs w:val="28"/>
                <w:vertAlign w:val="baseline"/>
                <w:lang w:val="en-US" w:eastAsia="zh-CN"/>
              </w:rPr>
            </w:pPr>
            <w:r>
              <w:rPr>
                <w:rFonts w:hint="eastAsia"/>
                <w:sz w:val="28"/>
                <w:szCs w:val="28"/>
                <w:vertAlign w:val="baseline"/>
                <w:lang w:val="en-US" w:eastAsia="zh-CN"/>
              </w:rPr>
              <w:t>学术报告纲要</w:t>
            </w:r>
          </w:p>
        </w:tc>
      </w:tr>
      <w:tr w14:paraId="2BBB8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583" w:hRule="atLeast"/>
        </w:trPr>
        <w:tc>
          <w:tcPr>
            <w:tcW w:w="8520" w:type="dxa"/>
            <w:gridSpan w:val="4"/>
            <w:shd w:val="clear" w:color="auto" w:fill="auto"/>
            <w:vAlign w:val="center"/>
          </w:tcPr>
          <w:p w14:paraId="7C132C14">
            <w:pPr>
              <w:numPr>
                <w:ilvl w:val="0"/>
                <w:numId w:val="0"/>
              </w:numPr>
              <w:jc w:val="left"/>
              <w:rPr>
                <w:rFonts w:hint="eastAsia"/>
                <w:sz w:val="28"/>
                <w:szCs w:val="28"/>
                <w:lang w:val="en-US" w:eastAsia="zh-CN"/>
              </w:rPr>
            </w:pPr>
            <w:r>
              <w:rPr>
                <w:rFonts w:hint="eastAsia"/>
                <w:sz w:val="28"/>
                <w:szCs w:val="28"/>
                <w:lang w:val="en-US" w:eastAsia="zh-CN"/>
              </w:rPr>
              <w:t>“国控专业”背景下护理专业高本贯通培养试点项目研究</w:t>
            </w:r>
          </w:p>
          <w:p w14:paraId="77839F24">
            <w:pPr>
              <w:numPr>
                <w:ilvl w:val="0"/>
                <w:numId w:val="2"/>
              </w:numPr>
              <w:jc w:val="left"/>
              <w:rPr>
                <w:rFonts w:hint="eastAsia"/>
                <w:sz w:val="28"/>
                <w:szCs w:val="28"/>
                <w:lang w:val="en-US" w:eastAsia="zh-CN"/>
              </w:rPr>
            </w:pPr>
            <w:r>
              <w:rPr>
                <w:rFonts w:hint="eastAsia"/>
                <w:sz w:val="28"/>
                <w:szCs w:val="28"/>
                <w:lang w:val="en-US" w:eastAsia="zh-CN"/>
              </w:rPr>
              <w:t>充分分析试点需求</w:t>
            </w:r>
          </w:p>
          <w:p w14:paraId="2203E943">
            <w:pPr>
              <w:numPr>
                <w:ilvl w:val="0"/>
                <w:numId w:val="2"/>
              </w:numPr>
              <w:jc w:val="left"/>
              <w:rPr>
                <w:rFonts w:hint="default"/>
                <w:sz w:val="28"/>
                <w:szCs w:val="28"/>
                <w:lang w:val="en-US" w:eastAsia="zh-CN"/>
              </w:rPr>
            </w:pPr>
            <w:r>
              <w:rPr>
                <w:rFonts w:hint="default"/>
                <w:sz w:val="28"/>
                <w:szCs w:val="28"/>
                <w:lang w:val="en-US" w:eastAsia="zh-CN"/>
              </w:rPr>
              <w:t>精准分析办学能力</w:t>
            </w:r>
          </w:p>
          <w:p w14:paraId="2311E6FA">
            <w:pPr>
              <w:numPr>
                <w:ilvl w:val="0"/>
                <w:numId w:val="2"/>
              </w:numPr>
              <w:jc w:val="left"/>
              <w:rPr>
                <w:rFonts w:hint="default"/>
                <w:sz w:val="28"/>
                <w:szCs w:val="28"/>
                <w:lang w:val="en-US" w:eastAsia="zh-CN"/>
              </w:rPr>
            </w:pPr>
            <w:r>
              <w:rPr>
                <w:rFonts w:hint="default"/>
                <w:sz w:val="28"/>
                <w:szCs w:val="28"/>
                <w:lang w:val="en-US" w:eastAsia="zh-CN"/>
              </w:rPr>
              <w:t>创新构建一体化举措</w:t>
            </w:r>
          </w:p>
          <w:p w14:paraId="1C57AE96">
            <w:pPr>
              <w:numPr>
                <w:ilvl w:val="0"/>
                <w:numId w:val="2"/>
              </w:numPr>
              <w:jc w:val="left"/>
              <w:rPr>
                <w:rFonts w:hint="default"/>
                <w:sz w:val="28"/>
                <w:szCs w:val="28"/>
                <w:lang w:val="en-US" w:eastAsia="zh-CN"/>
              </w:rPr>
            </w:pPr>
            <w:r>
              <w:rPr>
                <w:rFonts w:hint="default"/>
                <w:sz w:val="28"/>
                <w:szCs w:val="28"/>
                <w:lang w:val="en-US" w:eastAsia="zh-CN"/>
              </w:rPr>
              <w:t>分析解决人才培养重难点</w:t>
            </w:r>
          </w:p>
          <w:p w14:paraId="54E1176A">
            <w:pPr>
              <w:numPr>
                <w:ilvl w:val="0"/>
                <w:numId w:val="2"/>
              </w:numPr>
              <w:jc w:val="left"/>
              <w:rPr>
                <w:rFonts w:hint="default"/>
                <w:sz w:val="28"/>
                <w:szCs w:val="28"/>
                <w:lang w:val="en-US" w:eastAsia="zh-CN"/>
              </w:rPr>
            </w:pPr>
            <w:r>
              <w:rPr>
                <w:rFonts w:hint="eastAsia"/>
                <w:sz w:val="28"/>
                <w:szCs w:val="28"/>
                <w:lang w:val="en-US" w:eastAsia="zh-CN"/>
              </w:rPr>
              <w:t>项目</w:t>
            </w:r>
            <w:r>
              <w:rPr>
                <w:rFonts w:hint="default"/>
                <w:sz w:val="28"/>
                <w:szCs w:val="28"/>
                <w:lang w:val="en-US" w:eastAsia="zh-CN"/>
              </w:rPr>
              <w:t>预期效果</w:t>
            </w:r>
          </w:p>
          <w:p w14:paraId="5FB97C85">
            <w:pPr>
              <w:jc w:val="left"/>
              <w:rPr>
                <w:rFonts w:hint="eastAsia"/>
                <w:sz w:val="28"/>
                <w:szCs w:val="28"/>
                <w:vertAlign w:val="baseline"/>
                <w:lang w:val="en-US" w:eastAsia="zh-CN"/>
              </w:rPr>
            </w:pPr>
          </w:p>
        </w:tc>
      </w:tr>
      <w:tr w14:paraId="7DE82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089" w:hRule="atLeast"/>
        </w:trPr>
        <w:tc>
          <w:tcPr>
            <w:tcW w:w="8520" w:type="dxa"/>
            <w:gridSpan w:val="4"/>
            <w:shd w:val="clear" w:color="auto" w:fill="auto"/>
            <w:vAlign w:val="center"/>
          </w:tcPr>
          <w:p w14:paraId="40F3A4AE">
            <w:pPr>
              <w:jc w:val="center"/>
              <w:rPr>
                <w:rFonts w:hint="default"/>
                <w:sz w:val="28"/>
                <w:szCs w:val="28"/>
                <w:vertAlign w:val="baseline"/>
                <w:lang w:val="en-US" w:eastAsia="zh-CN"/>
              </w:rPr>
            </w:pPr>
            <w:r>
              <w:rPr>
                <w:rFonts w:hint="eastAsia"/>
                <w:sz w:val="28"/>
                <w:szCs w:val="28"/>
                <w:shd w:val="clear" w:color="auto" w:fill="auto"/>
                <w:vertAlign w:val="baseline"/>
                <w:lang w:val="en-US" w:eastAsia="zh-CN"/>
              </w:rPr>
              <w:t>主讲人信息简介（如有多个主讲人，请标注串讲人1人）</w:t>
            </w:r>
          </w:p>
        </w:tc>
      </w:tr>
      <w:tr w14:paraId="57CB6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583" w:hRule="atLeast"/>
        </w:trPr>
        <w:tc>
          <w:tcPr>
            <w:tcW w:w="8520" w:type="dxa"/>
            <w:gridSpan w:val="4"/>
            <w:shd w:val="clear" w:color="auto" w:fill="auto"/>
            <w:vAlign w:val="center"/>
          </w:tcPr>
          <w:p w14:paraId="44853B74">
            <w:pPr>
              <w:jc w:val="left"/>
              <w:rPr>
                <w:rFonts w:hint="default" w:eastAsiaTheme="minorEastAsia"/>
                <w:sz w:val="28"/>
                <w:szCs w:val="28"/>
                <w:lang w:val="en-US" w:eastAsia="zh-CN"/>
              </w:rPr>
            </w:pPr>
            <w:r>
              <w:rPr>
                <w:rFonts w:hint="eastAsia"/>
                <w:sz w:val="28"/>
                <w:szCs w:val="28"/>
                <w:lang w:val="en-US" w:eastAsia="zh-CN"/>
              </w:rPr>
              <w:t>主讲人：袁媛，从事护理教育工作20年，工作以来主持市级及以上课题8项，发表论文10余篇，核心期刊2篇，SCI论文1篇，主编/副主编教材8本，发明专利2项，软件著作权11项。担任全国职业院校技能大赛裁判，“一带一路”暨金砖国家技能发展国际联盟医药大健康专委会护理技能分委会副主任委员等职务。</w:t>
            </w:r>
          </w:p>
          <w:p w14:paraId="3FF54A00">
            <w:pPr>
              <w:jc w:val="left"/>
              <w:rPr>
                <w:rFonts w:hint="default"/>
                <w:sz w:val="28"/>
                <w:szCs w:val="28"/>
                <w:vertAlign w:val="baseline"/>
                <w:lang w:val="en-US" w:eastAsia="zh-CN"/>
              </w:rPr>
            </w:pPr>
            <w:r>
              <w:rPr>
                <w:rFonts w:hint="eastAsia"/>
                <w:sz w:val="28"/>
                <w:szCs w:val="28"/>
                <w:vertAlign w:val="baseline"/>
                <w:lang w:val="en-US" w:eastAsia="zh-CN"/>
              </w:rPr>
              <w:t>串讲人：沈玲</w:t>
            </w:r>
          </w:p>
        </w:tc>
      </w:tr>
    </w:tbl>
    <w:p w14:paraId="6D5E8A09">
      <w:pPr>
        <w:jc w:val="center"/>
        <w:rPr>
          <w:rFonts w:hint="eastAsia" w:ascii="黑体" w:hAnsi="黑体" w:eastAsia="黑体" w:cs="黑体"/>
          <w:sz w:val="32"/>
          <w:szCs w:val="32"/>
        </w:rPr>
      </w:pPr>
    </w:p>
    <w:p w14:paraId="530D59AB"/>
    <w:tbl>
      <w:tblPr>
        <w:tblStyle w:val="3"/>
        <w:tblW w:w="85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20"/>
        <w:gridCol w:w="1887"/>
        <w:gridCol w:w="1863"/>
        <w:gridCol w:w="1950"/>
      </w:tblGrid>
      <w:tr w14:paraId="58E18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50" w:hRule="atLeast"/>
        </w:trPr>
        <w:tc>
          <w:tcPr>
            <w:tcW w:w="2820" w:type="dxa"/>
            <w:shd w:val="clear" w:color="auto" w:fill="auto"/>
            <w:vAlign w:val="center"/>
          </w:tcPr>
          <w:p w14:paraId="0DA3A8B9">
            <w:pPr>
              <w:jc w:val="center"/>
              <w:rPr>
                <w:sz w:val="28"/>
                <w:szCs w:val="28"/>
              </w:rPr>
            </w:pPr>
            <w:r>
              <w:rPr>
                <w:rFonts w:hint="eastAsia"/>
                <w:sz w:val="28"/>
                <w:szCs w:val="28"/>
              </w:rPr>
              <w:t>姓名</w:t>
            </w:r>
          </w:p>
        </w:tc>
        <w:tc>
          <w:tcPr>
            <w:tcW w:w="1887" w:type="dxa"/>
            <w:shd w:val="clear" w:color="auto" w:fill="auto"/>
            <w:vAlign w:val="center"/>
          </w:tcPr>
          <w:p w14:paraId="50A04092">
            <w:pPr>
              <w:jc w:val="center"/>
              <w:rPr>
                <w:sz w:val="28"/>
                <w:szCs w:val="28"/>
              </w:rPr>
            </w:pPr>
            <w:r>
              <w:rPr>
                <w:rFonts w:hint="eastAsia"/>
                <w:sz w:val="28"/>
                <w:szCs w:val="28"/>
              </w:rPr>
              <w:t>夏凡林</w:t>
            </w:r>
          </w:p>
        </w:tc>
        <w:tc>
          <w:tcPr>
            <w:tcW w:w="1863" w:type="dxa"/>
            <w:shd w:val="clear" w:color="auto" w:fill="auto"/>
            <w:vAlign w:val="center"/>
          </w:tcPr>
          <w:p w14:paraId="655D6894">
            <w:pPr>
              <w:jc w:val="center"/>
              <w:rPr>
                <w:sz w:val="28"/>
                <w:szCs w:val="28"/>
              </w:rPr>
            </w:pPr>
            <w:r>
              <w:rPr>
                <w:rFonts w:hint="eastAsia"/>
                <w:sz w:val="28"/>
                <w:szCs w:val="28"/>
              </w:rPr>
              <w:t>职称</w:t>
            </w:r>
          </w:p>
        </w:tc>
        <w:tc>
          <w:tcPr>
            <w:tcW w:w="1950" w:type="dxa"/>
            <w:shd w:val="clear" w:color="auto" w:fill="auto"/>
            <w:vAlign w:val="center"/>
          </w:tcPr>
          <w:p w14:paraId="6782D4F5">
            <w:pPr>
              <w:jc w:val="center"/>
              <w:rPr>
                <w:sz w:val="28"/>
                <w:szCs w:val="28"/>
              </w:rPr>
            </w:pPr>
            <w:r>
              <w:rPr>
                <w:rFonts w:hint="eastAsia"/>
                <w:sz w:val="28"/>
                <w:szCs w:val="28"/>
              </w:rPr>
              <w:t>副教授</w:t>
            </w:r>
          </w:p>
        </w:tc>
      </w:tr>
      <w:tr w14:paraId="497617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2820" w:type="dxa"/>
            <w:shd w:val="clear" w:color="auto" w:fill="auto"/>
            <w:vAlign w:val="center"/>
          </w:tcPr>
          <w:p w14:paraId="26FE9DCD">
            <w:pPr>
              <w:jc w:val="center"/>
              <w:rPr>
                <w:sz w:val="28"/>
                <w:szCs w:val="28"/>
              </w:rPr>
            </w:pPr>
            <w:r>
              <w:rPr>
                <w:rFonts w:hint="eastAsia"/>
                <w:sz w:val="28"/>
                <w:szCs w:val="28"/>
              </w:rPr>
              <w:t>专业（学科）</w:t>
            </w:r>
          </w:p>
        </w:tc>
        <w:tc>
          <w:tcPr>
            <w:tcW w:w="5700" w:type="dxa"/>
            <w:gridSpan w:val="3"/>
            <w:shd w:val="clear" w:color="auto" w:fill="auto"/>
            <w:vAlign w:val="center"/>
          </w:tcPr>
          <w:p w14:paraId="34BFF88D">
            <w:pPr>
              <w:jc w:val="left"/>
              <w:rPr>
                <w:sz w:val="28"/>
                <w:szCs w:val="28"/>
              </w:rPr>
            </w:pPr>
            <w:r>
              <w:rPr>
                <w:rFonts w:hint="eastAsia"/>
                <w:sz w:val="28"/>
                <w:szCs w:val="28"/>
              </w:rPr>
              <w:t>智慧健康养老服务与管理</w:t>
            </w:r>
          </w:p>
        </w:tc>
      </w:tr>
      <w:tr w14:paraId="3C321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2820" w:type="dxa"/>
            <w:shd w:val="clear" w:color="auto" w:fill="auto"/>
            <w:vAlign w:val="center"/>
          </w:tcPr>
          <w:p w14:paraId="1B1C030E">
            <w:pPr>
              <w:jc w:val="center"/>
              <w:rPr>
                <w:sz w:val="28"/>
                <w:szCs w:val="28"/>
              </w:rPr>
            </w:pPr>
            <w:r>
              <w:rPr>
                <w:rFonts w:hint="eastAsia"/>
                <w:sz w:val="28"/>
                <w:szCs w:val="28"/>
              </w:rPr>
              <w:t>所属部门</w:t>
            </w:r>
          </w:p>
        </w:tc>
        <w:tc>
          <w:tcPr>
            <w:tcW w:w="5700" w:type="dxa"/>
            <w:gridSpan w:val="3"/>
            <w:shd w:val="clear" w:color="auto" w:fill="auto"/>
            <w:vAlign w:val="center"/>
          </w:tcPr>
          <w:p w14:paraId="698C3CC9">
            <w:pPr>
              <w:jc w:val="left"/>
              <w:rPr>
                <w:sz w:val="28"/>
                <w:szCs w:val="28"/>
              </w:rPr>
            </w:pPr>
            <w:r>
              <w:rPr>
                <w:rFonts w:hint="eastAsia"/>
                <w:sz w:val="28"/>
                <w:szCs w:val="28"/>
              </w:rPr>
              <w:t>健康护理系</w:t>
            </w:r>
          </w:p>
        </w:tc>
      </w:tr>
      <w:tr w14:paraId="656A2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2820" w:type="dxa"/>
            <w:vMerge w:val="restart"/>
            <w:shd w:val="clear" w:color="auto" w:fill="auto"/>
            <w:vAlign w:val="center"/>
          </w:tcPr>
          <w:p w14:paraId="0D425743">
            <w:pPr>
              <w:jc w:val="center"/>
              <w:rPr>
                <w:sz w:val="28"/>
                <w:szCs w:val="28"/>
              </w:rPr>
            </w:pPr>
            <w:r>
              <w:rPr>
                <w:rFonts w:hint="eastAsia"/>
                <w:sz w:val="28"/>
                <w:szCs w:val="28"/>
              </w:rPr>
              <w:t>专业发展序列</w:t>
            </w:r>
          </w:p>
        </w:tc>
        <w:tc>
          <w:tcPr>
            <w:tcW w:w="5700" w:type="dxa"/>
            <w:gridSpan w:val="3"/>
            <w:shd w:val="clear" w:color="auto" w:fill="auto"/>
          </w:tcPr>
          <w:p w14:paraId="24EC165B">
            <w:pPr>
              <w:numPr>
                <w:ilvl w:val="0"/>
                <w:numId w:val="1"/>
              </w:numPr>
              <w:rPr>
                <w:sz w:val="28"/>
                <w:szCs w:val="28"/>
              </w:rPr>
            </w:pPr>
            <w:r>
              <w:rPr>
                <w:rFonts w:hint="eastAsia"/>
                <w:sz w:val="28"/>
                <w:szCs w:val="28"/>
              </w:rPr>
              <w:t>培养梯队序列</w:t>
            </w:r>
          </w:p>
          <w:p w14:paraId="23A06E5B">
            <w:pPr>
              <w:rPr>
                <w:sz w:val="28"/>
                <w:szCs w:val="28"/>
              </w:rPr>
            </w:pPr>
            <w:r>
              <w:rPr>
                <w:rFonts w:hint="eastAsia"/>
                <w:sz w:val="28"/>
                <w:szCs w:val="28"/>
              </w:rPr>
              <w:sym w:font="Wingdings 2" w:char="00A3"/>
            </w:r>
            <w:r>
              <w:rPr>
                <w:rFonts w:hint="eastAsia"/>
                <w:sz w:val="28"/>
                <w:szCs w:val="28"/>
              </w:rPr>
              <w:t>虹教系统梯队教师专业人才梯队专业带头人及骨干教师序列</w:t>
            </w:r>
          </w:p>
          <w:p w14:paraId="0F392030">
            <w:pPr>
              <w:rPr>
                <w:sz w:val="28"/>
                <w:szCs w:val="28"/>
              </w:rPr>
            </w:pPr>
            <w:r>
              <w:rPr>
                <w:rFonts w:hint="eastAsia"/>
                <w:sz w:val="28"/>
                <w:szCs w:val="28"/>
              </w:rPr>
              <w:sym w:font="Wingdings 2" w:char="0052"/>
            </w:r>
            <w:r>
              <w:rPr>
                <w:rFonts w:hint="eastAsia"/>
                <w:sz w:val="28"/>
                <w:szCs w:val="28"/>
              </w:rPr>
              <w:t>学院专业（学科）带头人聘任及培育序列</w:t>
            </w:r>
          </w:p>
          <w:p w14:paraId="344241CF">
            <w:pPr>
              <w:rPr>
                <w:sz w:val="28"/>
                <w:szCs w:val="28"/>
              </w:rPr>
            </w:pPr>
            <w:r>
              <w:rPr>
                <w:rFonts w:hint="eastAsia"/>
                <w:sz w:val="28"/>
                <w:szCs w:val="28"/>
              </w:rPr>
              <w:sym w:font="Wingdings 2" w:char="00A3"/>
            </w:r>
            <w:r>
              <w:rPr>
                <w:rFonts w:hint="eastAsia"/>
                <w:sz w:val="28"/>
                <w:szCs w:val="28"/>
              </w:rPr>
              <w:t>学院教学名师聘任及培育序列</w:t>
            </w:r>
          </w:p>
          <w:p w14:paraId="3BFBF8CB">
            <w:pPr>
              <w:rPr>
                <w:sz w:val="28"/>
                <w:szCs w:val="28"/>
              </w:rPr>
            </w:pPr>
            <w:r>
              <w:rPr>
                <w:rFonts w:hint="eastAsia"/>
                <w:sz w:val="28"/>
                <w:szCs w:val="28"/>
              </w:rPr>
              <w:sym w:font="Wingdings 2" w:char="00A3"/>
            </w:r>
            <w:r>
              <w:rPr>
                <w:rFonts w:hint="eastAsia"/>
                <w:sz w:val="28"/>
                <w:szCs w:val="28"/>
              </w:rPr>
              <w:t>学院骨干教师聘任及培育序列</w:t>
            </w:r>
          </w:p>
        </w:tc>
      </w:tr>
      <w:tr w14:paraId="3C122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2820" w:type="dxa"/>
            <w:vMerge w:val="continue"/>
            <w:shd w:val="clear" w:color="auto" w:fill="auto"/>
            <w:vAlign w:val="center"/>
          </w:tcPr>
          <w:p w14:paraId="379C64C5">
            <w:pPr>
              <w:jc w:val="center"/>
              <w:rPr>
                <w:sz w:val="28"/>
                <w:szCs w:val="28"/>
              </w:rPr>
            </w:pPr>
          </w:p>
        </w:tc>
        <w:tc>
          <w:tcPr>
            <w:tcW w:w="5700" w:type="dxa"/>
            <w:gridSpan w:val="3"/>
            <w:shd w:val="clear" w:color="auto" w:fill="auto"/>
          </w:tcPr>
          <w:p w14:paraId="1DB3CC4F">
            <w:pPr>
              <w:numPr>
                <w:ilvl w:val="0"/>
                <w:numId w:val="1"/>
              </w:numPr>
              <w:rPr>
                <w:sz w:val="28"/>
                <w:szCs w:val="28"/>
              </w:rPr>
            </w:pPr>
            <w:r>
              <w:rPr>
                <w:rFonts w:hint="eastAsia"/>
                <w:sz w:val="28"/>
                <w:szCs w:val="28"/>
              </w:rPr>
              <w:t>市级/集团（培育）/学院名师工作室</w:t>
            </w:r>
          </w:p>
          <w:p w14:paraId="217E6546">
            <w:pPr>
              <w:rPr>
                <w:sz w:val="28"/>
                <w:szCs w:val="28"/>
              </w:rPr>
            </w:pPr>
            <w:r>
              <w:rPr>
                <w:rFonts w:hint="eastAsia"/>
                <w:sz w:val="28"/>
                <w:szCs w:val="28"/>
              </w:rPr>
              <w:t xml:space="preserve">  </w:t>
            </w:r>
            <w:r>
              <w:rPr>
                <w:rFonts w:hint="eastAsia"/>
                <w:sz w:val="28"/>
                <w:szCs w:val="28"/>
              </w:rPr>
              <w:sym w:font="Wingdings 2" w:char="0052"/>
            </w:r>
            <w:r>
              <w:rPr>
                <w:rFonts w:hint="eastAsia"/>
                <w:sz w:val="28"/>
                <w:szCs w:val="28"/>
              </w:rPr>
              <w:t xml:space="preserve">主持人  </w:t>
            </w:r>
            <w:r>
              <w:rPr>
                <w:rFonts w:hint="eastAsia"/>
                <w:sz w:val="28"/>
                <w:szCs w:val="28"/>
              </w:rPr>
              <w:sym w:font="Wingdings 2" w:char="00A3"/>
            </w:r>
            <w:r>
              <w:rPr>
                <w:rFonts w:hint="eastAsia"/>
                <w:sz w:val="28"/>
                <w:szCs w:val="28"/>
              </w:rPr>
              <w:t>学员</w:t>
            </w:r>
          </w:p>
        </w:tc>
      </w:tr>
      <w:tr w14:paraId="3AD4DD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2820" w:type="dxa"/>
            <w:vMerge w:val="continue"/>
            <w:shd w:val="clear" w:color="auto" w:fill="auto"/>
            <w:vAlign w:val="center"/>
          </w:tcPr>
          <w:p w14:paraId="430E9497">
            <w:pPr>
              <w:jc w:val="center"/>
              <w:rPr>
                <w:sz w:val="28"/>
                <w:szCs w:val="28"/>
              </w:rPr>
            </w:pPr>
          </w:p>
        </w:tc>
        <w:tc>
          <w:tcPr>
            <w:tcW w:w="5700" w:type="dxa"/>
            <w:gridSpan w:val="3"/>
            <w:shd w:val="clear" w:color="auto" w:fill="auto"/>
          </w:tcPr>
          <w:p w14:paraId="29B7665A">
            <w:pPr>
              <w:rPr>
                <w:sz w:val="28"/>
                <w:szCs w:val="28"/>
              </w:rPr>
            </w:pPr>
            <w:r>
              <w:rPr>
                <w:rFonts w:hint="eastAsia"/>
                <w:sz w:val="28"/>
                <w:szCs w:val="28"/>
              </w:rPr>
              <w:t>3.教师教学创新团队</w:t>
            </w:r>
          </w:p>
        </w:tc>
      </w:tr>
      <w:tr w14:paraId="61F88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2820" w:type="dxa"/>
            <w:shd w:val="clear" w:color="auto" w:fill="auto"/>
            <w:vAlign w:val="center"/>
          </w:tcPr>
          <w:p w14:paraId="7A5E682F">
            <w:pPr>
              <w:jc w:val="center"/>
              <w:rPr>
                <w:sz w:val="28"/>
                <w:szCs w:val="28"/>
              </w:rPr>
            </w:pPr>
            <w:r>
              <w:rPr>
                <w:rFonts w:hint="eastAsia"/>
                <w:sz w:val="28"/>
                <w:szCs w:val="28"/>
              </w:rPr>
              <w:t>学术报告主题</w:t>
            </w:r>
          </w:p>
        </w:tc>
        <w:tc>
          <w:tcPr>
            <w:tcW w:w="5700" w:type="dxa"/>
            <w:gridSpan w:val="3"/>
            <w:shd w:val="clear" w:color="auto" w:fill="auto"/>
          </w:tcPr>
          <w:p w14:paraId="4F7F7E79">
            <w:pPr>
              <w:rPr>
                <w:sz w:val="28"/>
                <w:szCs w:val="28"/>
              </w:rPr>
            </w:pPr>
            <w:r>
              <w:rPr>
                <w:rFonts w:hint="eastAsia"/>
                <w:sz w:val="28"/>
                <w:szCs w:val="28"/>
              </w:rPr>
              <w:t>医养结合养老模式对从业人员的人才需求及展望</w:t>
            </w:r>
          </w:p>
        </w:tc>
      </w:tr>
      <w:tr w14:paraId="467FB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50" w:hRule="atLeast"/>
        </w:trPr>
        <w:tc>
          <w:tcPr>
            <w:tcW w:w="2820" w:type="dxa"/>
            <w:shd w:val="clear" w:color="auto" w:fill="auto"/>
            <w:vAlign w:val="center"/>
          </w:tcPr>
          <w:p w14:paraId="55552F97">
            <w:pPr>
              <w:jc w:val="center"/>
              <w:rPr>
                <w:sz w:val="28"/>
                <w:szCs w:val="28"/>
              </w:rPr>
            </w:pPr>
            <w:r>
              <w:rPr>
                <w:rFonts w:hint="eastAsia"/>
                <w:sz w:val="28"/>
                <w:szCs w:val="28"/>
              </w:rPr>
              <w:t>学术报告形式</w:t>
            </w:r>
          </w:p>
        </w:tc>
        <w:tc>
          <w:tcPr>
            <w:tcW w:w="5700" w:type="dxa"/>
            <w:gridSpan w:val="3"/>
            <w:shd w:val="clear" w:color="auto" w:fill="auto"/>
            <w:vAlign w:val="center"/>
          </w:tcPr>
          <w:p w14:paraId="69E2F6CC">
            <w:pPr>
              <w:jc w:val="left"/>
              <w:rPr>
                <w:sz w:val="28"/>
                <w:szCs w:val="28"/>
              </w:rPr>
            </w:pPr>
            <w:r>
              <w:rPr>
                <w:rFonts w:hint="eastAsia"/>
                <w:sz w:val="28"/>
                <w:szCs w:val="28"/>
              </w:rPr>
              <w:sym w:font="Wingdings 2" w:char="00A3"/>
            </w:r>
            <w:r>
              <w:rPr>
                <w:rFonts w:hint="eastAsia"/>
                <w:sz w:val="28"/>
                <w:szCs w:val="28"/>
              </w:rPr>
              <w:t xml:space="preserve">个人    </w:t>
            </w:r>
            <w:r>
              <w:rPr>
                <w:rFonts w:hint="eastAsia"/>
                <w:sz w:val="28"/>
                <w:szCs w:val="28"/>
              </w:rPr>
              <w:sym w:font="Wingdings 2" w:char="0052"/>
            </w:r>
            <w:r>
              <w:rPr>
                <w:rFonts w:hint="eastAsia"/>
                <w:sz w:val="28"/>
                <w:szCs w:val="28"/>
              </w:rPr>
              <w:t>团队</w:t>
            </w:r>
          </w:p>
        </w:tc>
      </w:tr>
      <w:tr w14:paraId="7811CC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2820" w:type="dxa"/>
            <w:shd w:val="clear" w:color="auto" w:fill="auto"/>
            <w:vAlign w:val="center"/>
          </w:tcPr>
          <w:p w14:paraId="2CA54BDF">
            <w:pPr>
              <w:jc w:val="center"/>
              <w:rPr>
                <w:sz w:val="28"/>
                <w:szCs w:val="28"/>
              </w:rPr>
            </w:pPr>
            <w:r>
              <w:rPr>
                <w:rFonts w:hint="eastAsia"/>
                <w:sz w:val="28"/>
                <w:szCs w:val="28"/>
              </w:rPr>
              <w:t>学术报告时长</w:t>
            </w:r>
          </w:p>
        </w:tc>
        <w:tc>
          <w:tcPr>
            <w:tcW w:w="5700" w:type="dxa"/>
            <w:gridSpan w:val="3"/>
            <w:shd w:val="clear" w:color="auto" w:fill="auto"/>
            <w:vAlign w:val="center"/>
          </w:tcPr>
          <w:p w14:paraId="341D83C4">
            <w:pPr>
              <w:jc w:val="left"/>
              <w:rPr>
                <w:sz w:val="28"/>
                <w:szCs w:val="28"/>
                <w:u w:val="single"/>
              </w:rPr>
            </w:pPr>
            <w:r>
              <w:rPr>
                <w:rFonts w:hint="eastAsia"/>
                <w:sz w:val="28"/>
                <w:szCs w:val="28"/>
              </w:rPr>
              <w:t xml:space="preserve"> </w:t>
            </w:r>
            <w:r>
              <w:rPr>
                <w:rFonts w:hint="eastAsia"/>
                <w:sz w:val="28"/>
                <w:szCs w:val="28"/>
              </w:rPr>
              <w:sym w:font="Wingdings 2" w:char="00A3"/>
            </w:r>
            <w:r>
              <w:rPr>
                <w:rFonts w:hint="eastAsia"/>
                <w:sz w:val="28"/>
                <w:szCs w:val="28"/>
              </w:rPr>
              <w:t xml:space="preserve">40分钟   </w:t>
            </w:r>
            <w:r>
              <w:rPr>
                <w:rFonts w:hint="eastAsia"/>
                <w:sz w:val="28"/>
                <w:szCs w:val="28"/>
              </w:rPr>
              <w:sym w:font="Wingdings 2" w:char="0052"/>
            </w:r>
            <w:r>
              <w:rPr>
                <w:rFonts w:hint="eastAsia"/>
                <w:sz w:val="28"/>
                <w:szCs w:val="28"/>
              </w:rPr>
              <w:t>其他</w:t>
            </w:r>
            <w:r>
              <w:rPr>
                <w:rFonts w:hint="eastAsia"/>
                <w:sz w:val="28"/>
                <w:szCs w:val="28"/>
                <w:u w:val="single"/>
              </w:rPr>
              <w:t xml:space="preserve">  袁媛2</w:t>
            </w:r>
            <w:r>
              <w:rPr>
                <w:sz w:val="28"/>
                <w:szCs w:val="28"/>
                <w:u w:val="single"/>
              </w:rPr>
              <w:t>0</w:t>
            </w:r>
            <w:r>
              <w:rPr>
                <w:rFonts w:hint="eastAsia"/>
                <w:sz w:val="28"/>
                <w:szCs w:val="28"/>
                <w:u w:val="single"/>
              </w:rPr>
              <w:t>分钟+夏凡林2</w:t>
            </w:r>
            <w:r>
              <w:rPr>
                <w:sz w:val="28"/>
                <w:szCs w:val="28"/>
                <w:u w:val="single"/>
              </w:rPr>
              <w:t>0</w:t>
            </w:r>
            <w:r>
              <w:rPr>
                <w:rFonts w:hint="eastAsia"/>
                <w:sz w:val="28"/>
                <w:szCs w:val="28"/>
                <w:u w:val="single"/>
              </w:rPr>
              <w:t xml:space="preserve">分钟 </w:t>
            </w:r>
            <w:r>
              <w:rPr>
                <w:sz w:val="28"/>
                <w:szCs w:val="28"/>
                <w:u w:val="single"/>
              </w:rPr>
              <w:t xml:space="preserve">  </w:t>
            </w:r>
          </w:p>
        </w:tc>
      </w:tr>
      <w:tr w14:paraId="66BE7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8520" w:type="dxa"/>
            <w:gridSpan w:val="4"/>
            <w:shd w:val="clear" w:color="auto" w:fill="auto"/>
            <w:vAlign w:val="center"/>
          </w:tcPr>
          <w:p w14:paraId="100B4AD4">
            <w:pPr>
              <w:jc w:val="center"/>
              <w:rPr>
                <w:sz w:val="28"/>
                <w:szCs w:val="28"/>
              </w:rPr>
            </w:pPr>
            <w:r>
              <w:rPr>
                <w:rFonts w:hint="eastAsia"/>
                <w:sz w:val="28"/>
                <w:szCs w:val="28"/>
              </w:rPr>
              <w:t>学术报告纲要</w:t>
            </w:r>
          </w:p>
        </w:tc>
      </w:tr>
      <w:tr w14:paraId="545FA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3" w:hRule="atLeast"/>
        </w:trPr>
        <w:tc>
          <w:tcPr>
            <w:tcW w:w="8520" w:type="dxa"/>
            <w:gridSpan w:val="4"/>
            <w:shd w:val="clear" w:color="auto" w:fill="auto"/>
            <w:vAlign w:val="center"/>
          </w:tcPr>
          <w:p w14:paraId="290E431C">
            <w:pPr>
              <w:jc w:val="left"/>
              <w:rPr>
                <w:rFonts w:hint="eastAsia"/>
                <w:sz w:val="28"/>
                <w:szCs w:val="28"/>
              </w:rPr>
            </w:pPr>
            <w:r>
              <w:rPr>
                <w:rFonts w:hint="eastAsia"/>
                <w:sz w:val="28"/>
                <w:szCs w:val="28"/>
              </w:rPr>
              <w:t>医养结合养老模式对从业人员的人才需求及展望</w:t>
            </w:r>
          </w:p>
          <w:p w14:paraId="0FD346C4">
            <w:pPr>
              <w:jc w:val="left"/>
              <w:rPr>
                <w:sz w:val="28"/>
                <w:szCs w:val="28"/>
              </w:rPr>
            </w:pPr>
            <w:r>
              <w:rPr>
                <w:rFonts w:hint="eastAsia"/>
                <w:sz w:val="28"/>
                <w:szCs w:val="28"/>
              </w:rPr>
              <w:t>1</w:t>
            </w:r>
            <w:r>
              <w:rPr>
                <w:sz w:val="28"/>
                <w:szCs w:val="28"/>
              </w:rPr>
              <w:t>.</w:t>
            </w:r>
            <w:r>
              <w:rPr>
                <w:rFonts w:hint="eastAsia"/>
                <w:sz w:val="28"/>
                <w:szCs w:val="28"/>
              </w:rPr>
              <w:t>我国养老服务模式概述；</w:t>
            </w:r>
          </w:p>
          <w:p w14:paraId="1EE908FA">
            <w:pPr>
              <w:jc w:val="left"/>
              <w:rPr>
                <w:sz w:val="28"/>
                <w:szCs w:val="28"/>
              </w:rPr>
            </w:pPr>
            <w:r>
              <w:rPr>
                <w:rFonts w:hint="eastAsia"/>
                <w:sz w:val="28"/>
                <w:szCs w:val="28"/>
              </w:rPr>
              <w:t>2</w:t>
            </w:r>
            <w:r>
              <w:rPr>
                <w:sz w:val="28"/>
                <w:szCs w:val="28"/>
              </w:rPr>
              <w:t>.</w:t>
            </w:r>
            <w:r>
              <w:rPr>
                <w:rFonts w:hint="eastAsia"/>
                <w:sz w:val="28"/>
                <w:szCs w:val="28"/>
              </w:rPr>
              <w:t>医养结合养老模式探讨（现状、难点、典型做法）；</w:t>
            </w:r>
          </w:p>
          <w:p w14:paraId="7D0FF932">
            <w:pPr>
              <w:jc w:val="left"/>
              <w:rPr>
                <w:sz w:val="28"/>
                <w:szCs w:val="28"/>
              </w:rPr>
            </w:pPr>
            <w:r>
              <w:rPr>
                <w:rFonts w:hint="eastAsia"/>
                <w:sz w:val="28"/>
                <w:szCs w:val="28"/>
              </w:rPr>
              <w:t>3</w:t>
            </w:r>
            <w:r>
              <w:rPr>
                <w:sz w:val="28"/>
                <w:szCs w:val="28"/>
              </w:rPr>
              <w:t>.</w:t>
            </w:r>
            <w:r>
              <w:rPr>
                <w:rFonts w:hint="eastAsia"/>
                <w:sz w:val="28"/>
                <w:szCs w:val="28"/>
              </w:rPr>
              <w:t>医养结合整合式照护服务模式概述及服务流程；</w:t>
            </w:r>
          </w:p>
          <w:p w14:paraId="24E9EE42">
            <w:pPr>
              <w:jc w:val="left"/>
              <w:rPr>
                <w:rFonts w:hint="eastAsia"/>
                <w:sz w:val="28"/>
                <w:szCs w:val="28"/>
              </w:rPr>
            </w:pPr>
            <w:r>
              <w:rPr>
                <w:rFonts w:hint="eastAsia"/>
                <w:sz w:val="28"/>
                <w:szCs w:val="28"/>
              </w:rPr>
              <w:t>4</w:t>
            </w:r>
            <w:r>
              <w:rPr>
                <w:sz w:val="28"/>
                <w:szCs w:val="28"/>
              </w:rPr>
              <w:t>.</w:t>
            </w:r>
            <w:r>
              <w:rPr>
                <w:rFonts w:hint="eastAsia"/>
                <w:sz w:val="28"/>
                <w:szCs w:val="28"/>
              </w:rPr>
              <w:t>医养结合养老服务对从业人员的人才需求及展望</w:t>
            </w:r>
          </w:p>
        </w:tc>
      </w:tr>
      <w:tr w14:paraId="77B9A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9" w:hRule="atLeast"/>
        </w:trPr>
        <w:tc>
          <w:tcPr>
            <w:tcW w:w="8520" w:type="dxa"/>
            <w:gridSpan w:val="4"/>
            <w:shd w:val="clear" w:color="auto" w:fill="auto"/>
            <w:vAlign w:val="center"/>
          </w:tcPr>
          <w:p w14:paraId="2EAA579C">
            <w:pPr>
              <w:jc w:val="center"/>
              <w:rPr>
                <w:sz w:val="28"/>
                <w:szCs w:val="28"/>
              </w:rPr>
            </w:pPr>
            <w:r>
              <w:rPr>
                <w:rFonts w:hint="eastAsia"/>
                <w:sz w:val="28"/>
                <w:szCs w:val="28"/>
              </w:rPr>
              <w:t>主讲人信息简介（如有多个主讲人，请标注串讲人1人）</w:t>
            </w:r>
          </w:p>
        </w:tc>
      </w:tr>
      <w:tr w14:paraId="4B201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3" w:hRule="atLeast"/>
        </w:trPr>
        <w:tc>
          <w:tcPr>
            <w:tcW w:w="8520" w:type="dxa"/>
            <w:gridSpan w:val="4"/>
            <w:shd w:val="clear" w:color="auto" w:fill="auto"/>
            <w:vAlign w:val="center"/>
          </w:tcPr>
          <w:p w14:paraId="09B60A0A">
            <w:pPr>
              <w:jc w:val="left"/>
              <w:rPr>
                <w:rFonts w:hint="eastAsia"/>
                <w:sz w:val="28"/>
                <w:szCs w:val="28"/>
              </w:rPr>
            </w:pPr>
            <w:r>
              <w:rPr>
                <w:rFonts w:hint="eastAsia"/>
                <w:sz w:val="28"/>
                <w:szCs w:val="28"/>
                <w:lang w:val="en-US" w:eastAsia="zh-CN"/>
              </w:rPr>
              <w:t>主讲人：</w:t>
            </w:r>
            <w:r>
              <w:rPr>
                <w:rFonts w:hint="eastAsia"/>
                <w:sz w:val="28"/>
                <w:szCs w:val="28"/>
              </w:rPr>
              <w:t>夏凡林，上海南湖职业技术学院健康护理系副教授，高级技师，第四届“虹口工匠”。主编“十四五国家规划教材”《老年照护》，主持开发了国家及上海市养老护理员职业技能评价标准和题库建设，为规范行业人才培养及评价标准发挥了关键作用。</w:t>
            </w:r>
          </w:p>
          <w:p w14:paraId="0694B7CE">
            <w:pPr>
              <w:jc w:val="left"/>
              <w:rPr>
                <w:rFonts w:hint="default" w:eastAsiaTheme="minorEastAsia"/>
                <w:sz w:val="28"/>
                <w:szCs w:val="28"/>
                <w:lang w:val="en-US" w:eastAsia="zh-CN"/>
              </w:rPr>
            </w:pPr>
            <w:r>
              <w:rPr>
                <w:rFonts w:hint="eastAsia"/>
                <w:sz w:val="28"/>
                <w:szCs w:val="28"/>
                <w:lang w:val="en-US" w:eastAsia="zh-CN"/>
              </w:rPr>
              <w:t>串讲人：沈玲</w:t>
            </w:r>
          </w:p>
        </w:tc>
      </w:tr>
    </w:tbl>
    <w:p w14:paraId="6B0EF690"/>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Wingdings 2">
    <w:panose1 w:val="05020102010507070707"/>
    <w:charset w:val="02"/>
    <w:family w:val="roman"/>
    <w:pitch w:val="default"/>
    <w:sig w:usb0="00000000" w:usb1="0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9A511E2"/>
    <w:multiLevelType w:val="singleLevel"/>
    <w:tmpl w:val="A9A511E2"/>
    <w:lvl w:ilvl="0" w:tentative="0">
      <w:start w:val="1"/>
      <w:numFmt w:val="decimal"/>
      <w:lvlText w:val="%1."/>
      <w:lvlJc w:val="left"/>
      <w:pPr>
        <w:tabs>
          <w:tab w:val="left" w:pos="312"/>
        </w:tabs>
      </w:pPr>
    </w:lvl>
  </w:abstractNum>
  <w:abstractNum w:abstractNumId="1">
    <w:nsid w:val="61CC69BD"/>
    <w:multiLevelType w:val="singleLevel"/>
    <w:tmpl w:val="61CC69BD"/>
    <w:lvl w:ilvl="0" w:tentative="0">
      <w:start w:val="1"/>
      <w:numFmt w:val="decimal"/>
      <w:lvlText w:val="%1."/>
      <w:lvlJc w:val="left"/>
      <w:pPr>
        <w:tabs>
          <w:tab w:val="left" w:pos="312"/>
        </w:tabs>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QzZWM0MGQzZDAyMDA3YzZmODk0MjI1NDNhOWU0ODgifQ=="/>
  </w:docVars>
  <w:rsids>
    <w:rsidRoot w:val="70526086"/>
    <w:rsid w:val="00140DAA"/>
    <w:rsid w:val="00227FB8"/>
    <w:rsid w:val="00D631FC"/>
    <w:rsid w:val="00E51C10"/>
    <w:rsid w:val="02CF3DC2"/>
    <w:rsid w:val="082034D3"/>
    <w:rsid w:val="1EA261CE"/>
    <w:rsid w:val="2941087A"/>
    <w:rsid w:val="3924636D"/>
    <w:rsid w:val="434A6B93"/>
    <w:rsid w:val="4568638A"/>
    <w:rsid w:val="49284D7B"/>
    <w:rsid w:val="55E34DF9"/>
    <w:rsid w:val="6A604FF0"/>
    <w:rsid w:val="70526086"/>
    <w:rsid w:val="7D3625E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nhideWhenUsed/>
    <w:qFormat/>
    <w:uiPriority w:val="1"/>
  </w:style>
  <w:style w:type="table" w:default="1" w:styleId="2">
    <w:name w:val="Normal Table"/>
    <w:semiHidden/>
    <w:unhideWhenUsed/>
    <w:qFormat/>
    <w:uiPriority w:val="99"/>
    <w:tblPr>
      <w:tblCellMar>
        <w:top w:w="0" w:type="dxa"/>
        <w:left w:w="108" w:type="dxa"/>
        <w:bottom w:w="0" w:type="dxa"/>
        <w:right w:w="108" w:type="dxa"/>
      </w:tblCellMar>
    </w:tblPr>
  </w:style>
  <w:style w:type="table" w:styleId="3">
    <w:name w:val="Table Grid"/>
    <w:basedOn w:val="2"/>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
  <Pages>4</Pages>
  <Words>672</Words>
  <Characters>685</Characters>
  <Lines>3</Lines>
  <Paragraphs>1</Paragraphs>
  <TotalTime>1</TotalTime>
  <ScaleCrop>false</ScaleCrop>
  <LinksUpToDate>false</LinksUpToDate>
  <CharactersWithSpaces>698</CharactersWithSpaces>
  <Application>WPS Office_12.1.0.20305_F1E327BC-269C-435d-A152-05C5408002CA</Application>
  <DocSecurity>0</DocSecurity>
</Properties>
</file>

<file path=docProps/core.xml><?xml version="1.0" encoding="utf-8"?>
<cp:coreProperties xmlns:cp="http://schemas.openxmlformats.org/package/2006/metadata/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149CABEC2A4A4CDB81CD03D753D68F16_13</vt:lpwstr>
  </property>
  <property fmtid="{D5CDD505-2E9C-101B-9397-08002B2CF9AE}" pid="4" name="KSOTemplateDocerSaveRecord">
    <vt:lpwstr>eyJoZGlkIjoiY2NiOGY0Y2Y5MTFiMDBiYzc4YjYxZDJjY2JiYjdlZWQiLCJ1c2VySWQiOiI0MTIxMDA2ODkifQ==</vt:lpwstr>
  </property>
</Properties>
</file>