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57F81" w14:textId="77777777">
      <w:pPr>
        <w:jc w:val="center"/>
        <w:rPr>
          <w:rFonts w:ascii="仿宋" w:eastAsia="仿宋" w:hAnsi="仿宋" w:cs="仿宋"/>
          <w:b/>
          <w:color w:val="C00000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三、</w:t>
      </w:r>
      <w:r>
        <w:rPr>
          <w:rFonts w:ascii="仿宋" w:eastAsia="仿宋" w:hAnsi="仿宋" w:cs="仿宋" w:hint="eastAsia"/>
          <w:b/>
          <w:sz w:val="28"/>
          <w:szCs w:val="28"/>
        </w:rPr>
        <w:t>专家指导</w:t>
      </w:r>
      <w:r>
        <w:rPr>
          <w:rFonts w:ascii="仿宋" w:eastAsia="仿宋" w:hAnsi="仿宋" w:cs="仿宋" w:hint="eastAsia"/>
          <w:b/>
          <w:sz w:val="28"/>
          <w:szCs w:val="28"/>
        </w:rPr>
        <w:t>情况记录（可添加记录）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14:paraId="2B0D9668" w14:textId="77777777">
        <w:tc>
          <w:tcPr>
            <w:tcW w:w="2130" w:type="dxa"/>
          </w:tcPr>
          <w:p w14:paraId="3664E762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时间</w:t>
            </w:r>
          </w:p>
        </w:tc>
        <w:tc>
          <w:tcPr>
            <w:tcW w:w="2130" w:type="dxa"/>
          </w:tcPr>
          <w:p w14:paraId="49A5AE47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2026</w:t>
            </w:r>
            <w:r>
              <w:rPr>
                <w:rFonts w:ascii="仿宋" w:eastAsia="仿宋" w:hAnsi="仿宋" w:cs="仿宋" w:hint="eastAsia"/>
                <w:sz w:val="22"/>
              </w:rPr>
              <w:t>年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5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  <w:r>
              <w:rPr>
                <w:rFonts w:ascii="仿宋" w:eastAsia="仿宋" w:hAnsi="仿宋" w:cs="仿宋" w:hint="eastAsia"/>
                <w:sz w:val="22"/>
              </w:rPr>
              <w:t>11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日</w:t>
            </w:r>
          </w:p>
        </w:tc>
        <w:tc>
          <w:tcPr>
            <w:tcW w:w="2131" w:type="dxa"/>
          </w:tcPr>
          <w:p w14:paraId="798FD3D8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地点</w:t>
            </w:r>
          </w:p>
        </w:tc>
        <w:tc>
          <w:tcPr>
            <w:tcW w:w="2131" w:type="dxa"/>
          </w:tcPr>
          <w:p w14:paraId="09A9563C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上海南湖职业技术学院</w:t>
            </w:r>
            <w:r>
              <w:rPr>
                <w:rFonts w:ascii="仿宋" w:eastAsia="仿宋" w:hAnsi="仿宋" w:cs="仿宋" w:hint="eastAsia"/>
                <w:sz w:val="22"/>
              </w:rPr>
              <w:t xml:space="preserve"> 5G </w:t>
            </w:r>
            <w:r>
              <w:rPr>
                <w:rFonts w:ascii="仿宋" w:eastAsia="仿宋" w:hAnsi="仿宋" w:cs="仿宋" w:hint="eastAsia"/>
                <w:sz w:val="22"/>
              </w:rPr>
              <w:t>报告厅</w:t>
            </w:r>
          </w:p>
        </w:tc>
      </w:tr>
      <w:tr w14:paraId="651BF59B" w14:textId="77777777">
        <w:tc>
          <w:tcPr>
            <w:tcW w:w="2130" w:type="dxa"/>
          </w:tcPr>
          <w:p w14:paraId="2042A6EC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活动主题</w:t>
            </w:r>
          </w:p>
        </w:tc>
        <w:tc>
          <w:tcPr>
            <w:tcW w:w="6392" w:type="dxa"/>
            <w:gridSpan w:val="3"/>
          </w:tcPr>
          <w:p w14:paraId="30D4339C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以仪式铸初心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以传承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育仁护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——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致敬白衣天使主题活动</w:t>
            </w:r>
          </w:p>
        </w:tc>
      </w:tr>
      <w:tr w14:paraId="6D79E401" w14:textId="77777777">
        <w:tc>
          <w:tcPr>
            <w:tcW w:w="2130" w:type="dxa"/>
            <w:vAlign w:val="center"/>
          </w:tcPr>
          <w:p w14:paraId="3A2AD994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活动主持</w:t>
            </w:r>
          </w:p>
        </w:tc>
        <w:tc>
          <w:tcPr>
            <w:tcW w:w="2130" w:type="dxa"/>
            <w:vAlign w:val="center"/>
          </w:tcPr>
          <w:p w14:paraId="1E81C6E8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袁媛</w:t>
            </w:r>
          </w:p>
        </w:tc>
        <w:tc>
          <w:tcPr>
            <w:tcW w:w="2131" w:type="dxa"/>
            <w:vAlign w:val="center"/>
          </w:tcPr>
          <w:p w14:paraId="2D163BCE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活动形式</w:t>
            </w:r>
          </w:p>
          <w:p w14:paraId="1FABD280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（下拉菜单）</w:t>
            </w:r>
          </w:p>
        </w:tc>
        <w:tc>
          <w:tcPr>
            <w:tcW w:w="2131" w:type="dxa"/>
            <w:vAlign w:val="center"/>
          </w:tcPr>
          <w:p w14:paraId="3B53503D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☑</w:t>
            </w:r>
            <w:r>
              <w:rPr>
                <w:rFonts w:ascii="仿宋" w:eastAsia="仿宋" w:hAnsi="仿宋" w:cs="仿宋" w:hint="eastAsia"/>
                <w:sz w:val="22"/>
              </w:rPr>
              <w:t>会议□讲座□会研讨□企业研修□个人研修</w:t>
            </w:r>
            <w:r>
              <w:rPr>
                <w:rFonts w:ascii="仿宋" w:eastAsia="仿宋" w:hAnsi="仿宋" w:cs="仿宋" w:hint="eastAsia"/>
                <w:sz w:val="22"/>
              </w:rPr>
              <w:t>☑</w:t>
            </w:r>
            <w:r>
              <w:rPr>
                <w:rFonts w:ascii="仿宋" w:eastAsia="仿宋" w:hAnsi="仿宋" w:cs="仿宋" w:hint="eastAsia"/>
                <w:sz w:val="22"/>
              </w:rPr>
              <w:t>公开教育教学活动</w:t>
            </w:r>
          </w:p>
          <w:p w14:paraId="7ADF0286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  <w:u w:val="single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□其他</w:t>
            </w:r>
          </w:p>
        </w:tc>
      </w:tr>
      <w:tr w14:paraId="6B121130" w14:textId="77777777">
        <w:trPr>
          <w:trHeight w:val="936"/>
        </w:trPr>
        <w:tc>
          <w:tcPr>
            <w:tcW w:w="2130" w:type="dxa"/>
            <w:vAlign w:val="center"/>
          </w:tcPr>
          <w:p w14:paraId="0FDE76ED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活动参与人员</w:t>
            </w:r>
          </w:p>
        </w:tc>
        <w:tc>
          <w:tcPr>
            <w:tcW w:w="6392" w:type="dxa"/>
            <w:gridSpan w:val="3"/>
            <w:vAlign w:val="center"/>
          </w:tcPr>
          <w:p w14:paraId="1199E52D" w14:textId="77777777">
            <w:pPr>
              <w:spacing w:line="440" w:lineRule="exact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名师工作室</w:t>
            </w:r>
            <w:r>
              <w:rPr>
                <w:rFonts w:ascii="仿宋" w:eastAsia="仿宋" w:hAnsi="仿宋" w:cs="仿宋" w:hint="eastAsia"/>
                <w:sz w:val="22"/>
              </w:rPr>
              <w:t>跟组指导专家、袁媛护理名师工作室成员，健康护理学院全体教师，护理专业</w:t>
            </w:r>
            <w:r>
              <w:rPr>
                <w:rFonts w:ascii="仿宋" w:eastAsia="仿宋" w:hAnsi="仿宋" w:cs="仿宋" w:hint="eastAsia"/>
                <w:sz w:val="22"/>
              </w:rPr>
              <w:t>2026</w:t>
            </w:r>
            <w:r>
              <w:rPr>
                <w:rFonts w:ascii="仿宋" w:eastAsia="仿宋" w:hAnsi="仿宋" w:cs="仿宋" w:hint="eastAsia"/>
                <w:sz w:val="22"/>
              </w:rPr>
              <w:t>年实习护生</w:t>
            </w:r>
          </w:p>
        </w:tc>
      </w:tr>
      <w:tr w14:paraId="4233D391" w14:textId="77777777">
        <w:trPr>
          <w:trHeight w:val="6552"/>
        </w:trPr>
        <w:tc>
          <w:tcPr>
            <w:tcW w:w="2130" w:type="dxa"/>
            <w:vAlign w:val="center"/>
          </w:tcPr>
          <w:p w14:paraId="3D4278A4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指导</w:t>
            </w:r>
            <w:r>
              <w:rPr>
                <w:rFonts w:ascii="仿宋" w:eastAsia="仿宋" w:hAnsi="仿宋" w:cs="仿宋" w:hint="eastAsia"/>
                <w:sz w:val="22"/>
              </w:rPr>
              <w:t>主要内容</w:t>
            </w:r>
          </w:p>
        </w:tc>
        <w:tc>
          <w:tcPr>
            <w:tcW w:w="6392" w:type="dxa"/>
            <w:gridSpan w:val="3"/>
            <w:vAlign w:val="center"/>
          </w:tcPr>
          <w:p w14:paraId="61214538" w14:textId="77777777">
            <w:pPr>
              <w:spacing w:line="360" w:lineRule="auto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1.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活动前期策划阶段：指导工作室确立“护理文化传承、专业学风表彰、职业精神启蒙”三大活动板块，建议将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传光授帽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、宣誓仪式作为本次活动职业素养教育的核心载体，把南丁格尔精神、护理职业使命融入仪式环节，实现专业教育与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思政教育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融合。</w:t>
            </w:r>
          </w:p>
          <w:p w14:paraId="558C7E14" w14:textId="77777777">
            <w:pPr>
              <w:spacing w:line="360" w:lineRule="auto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2.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育人载体设计方面：肯定《衣缕百年・护心永恒》护士服饰演绎、优秀学子表彰的活动设计思路，建议赛事表彰覆盖理论学习、实训创新、学生骨干管理多个维度，搭建分层分类学生激励体系，为工作室培优储备人才。</w:t>
            </w:r>
          </w:p>
          <w:p w14:paraId="0684EAB5" w14:textId="77777777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3.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校企、家校共育层面：指导工作室邀请公立医院临床护理专家、家长代表参与活动，借助授帽、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颁奖环节搭建院校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医院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家庭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三方沟通平台，打通校园教学和临床岗位的联系。</w:t>
            </w:r>
          </w:p>
        </w:tc>
      </w:tr>
      <w:tr w14:paraId="7D3F2E64" w14:textId="77777777">
        <w:trPr>
          <w:trHeight w:val="1551"/>
        </w:trPr>
        <w:tc>
          <w:tcPr>
            <w:tcW w:w="2130" w:type="dxa"/>
            <w:vAlign w:val="center"/>
          </w:tcPr>
          <w:p w14:paraId="4EC9A645" w14:textId="77777777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意见与建议</w:t>
            </w:r>
          </w:p>
        </w:tc>
        <w:tc>
          <w:tcPr>
            <w:tcW w:w="6392" w:type="dxa"/>
            <w:gridSpan w:val="3"/>
            <w:vAlign w:val="center"/>
          </w:tcPr>
          <w:p w14:paraId="7A6129B3" w14:textId="77777777">
            <w:pPr>
              <w:spacing w:line="440" w:lineRule="exact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1</w:t>
            </w:r>
            <w:r>
              <w:rPr>
                <w:rFonts w:ascii="仿宋" w:eastAsia="仿宋" w:hAnsi="仿宋" w:cs="仿宋" w:hint="eastAsia"/>
                <w:sz w:val="22"/>
              </w:rPr>
              <w:t xml:space="preserve">. </w:t>
            </w:r>
            <w:r>
              <w:rPr>
                <w:rFonts w:ascii="仿宋" w:eastAsia="仿宋" w:hAnsi="仿宋" w:cs="仿宋" w:hint="eastAsia"/>
                <w:sz w:val="22"/>
              </w:rPr>
              <w:t>校企协同深度：本次行业专家主要参与现场仪式环节，前置教学参与不足。建议提前对接合作医院，邀请临床护理专家前置参与活动策划、课程研讨、赛事评审，增设临床专题分享、岗位需求座谈，将临床岗位要求反向融入课程与实训。</w:t>
            </w:r>
          </w:p>
          <w:p w14:paraId="0B9518A4" w14:textId="77777777">
            <w:pPr>
              <w:spacing w:line="440" w:lineRule="exact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2</w:t>
            </w:r>
            <w:r>
              <w:rPr>
                <w:rFonts w:ascii="仿宋" w:eastAsia="仿宋" w:hAnsi="仿宋" w:cs="仿宋" w:hint="eastAsia"/>
                <w:sz w:val="22"/>
              </w:rPr>
              <w:t xml:space="preserve">. </w:t>
            </w:r>
            <w:r>
              <w:rPr>
                <w:rFonts w:ascii="仿宋" w:eastAsia="仿宋" w:hAnsi="仿宋" w:cs="仿宋" w:hint="eastAsia"/>
                <w:sz w:val="22"/>
              </w:rPr>
              <w:t>工作室长效建设：建议固化本次护士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节品牌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活动，依托现有活</w:t>
            </w:r>
            <w:r>
              <w:rPr>
                <w:rFonts w:ascii="仿宋" w:eastAsia="仿宋" w:hAnsi="仿宋" w:cs="仿宋" w:hint="eastAsia"/>
                <w:sz w:val="22"/>
              </w:rPr>
              <w:lastRenderedPageBreak/>
              <w:t>动资源开发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护理思政课程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，把仪式育人、榜样教育贯穿护生入学、实训、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实习全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培养周期，落实名师工作室文化育人、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岗课融合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的建设目标。</w:t>
            </w:r>
          </w:p>
        </w:tc>
      </w:tr>
    </w:tbl>
    <w:p w14:paraId="5FE31639" w14:textId="5146B939">
      <w:pPr>
        <w:ind w:firstLineChars="2000" w:firstLine="560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签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名：</w:t>
      </w:r>
      <w:r>
        <w:rPr>
          <w:rFonts w:hint="eastAsia"/>
          <w:noProof/>
          <w:sz w:val="28"/>
          <w:szCs w:val="28"/>
        </w:rPr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ODJiODU0YzE3YjU2NWYwM2VmMjE3MzFkYzVlODgifQ=="/>
  </w:docVars>
  <w:rsids>
    <w:rsidRoot w:val="649E658A"/>
    <w:rsid w:val="00410FE5"/>
    <w:rsid w:val="007A109C"/>
    <w:rsid w:val="00A6239F"/>
    <w:rsid w:val="21864B01"/>
    <w:rsid w:val="5BE9108E"/>
    <w:rsid w:val="649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BA6BAD-F30C-4303-BC35-0ABE35F9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2B890870F973495487C6A98456ED1B52_13</vt:lpwstr>
  </property>
  <property fmtid="{D5CDD505-2E9C-101B-9397-08002B2CF9AE}" pid="4" name="KSOTemplateDocerSaveRecord">
    <vt:lpwstr>eyJoZGlkIjoiY2NiOGY0Y2Y5MTFiMDBiYzc4YjYxZDJjY2JiYjdlZWQiLCJ1c2VySWQiOiI0MTIxMDA2ODkifQ==</vt:lpwstr>
  </property>
</Properties>
</file>