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工作室三年建设方案</w:t>
      </w:r>
    </w:p>
    <w:p>
      <w:r>
        <w:t>根据提供材料整理的文字展示版。原件保持不动；不包含原件内嵌图片、签名及非必要个人信息。</w:t>
      </w:r>
    </w:p>
    <w:p>
      <w:r>
        <w:t>上海虹口新产业发展职教集团职业教育名师工作室（培育）</w:t>
      </w:r>
    </w:p>
    <w:p>
      <w:r>
        <w:t>三年建设规划</w:t>
      </w:r>
    </w:p>
    <w:p>
      <w:r>
        <w:t>名师工作室3年建设规划</w:t>
      </w:r>
    </w:p>
    <w:p>
      <w:r>
        <w:t>（工作室2023-2025年建设规划：预期建设目标、举措、成效、特色等，字数原则上不超过800字。可加页）</w:t>
      </w:r>
    </w:p>
    <w:p>
      <w:r>
        <w:t>一、预期目标：</w:t>
      </w:r>
    </w:p>
    <w:p>
      <w:r>
        <w:t>打造一个“教师提升的平台、名师展示的舞台、教学示范的窗口、‘三教’改革的阵地、科研兴教的引擎、产教融合的基地、创新创优的载体、社会服务的桥梁”等“多位一体”名师成长工作室，通过专家引领、理论学习、课堂研讨、专题交流、实践互动、辐射交流模式，搭建推动我校乃至上海市职业院校健康护理类专业群发展的发展平台，促进中青年教师专业成长以及名师自我提升的发展平台，使工作室成为“学习型、研究型、合作型、辐射型 ”的组织（如图1）</w:t>
      </w:r>
    </w:p>
    <w:p>
      <w:r>
        <w:t>图1 “多位一体”名师成长工作室示意图</w:t>
      </w:r>
    </w:p>
    <w:p>
      <w:r>
        <w:t>二、建设举措</w:t>
      </w:r>
    </w:p>
    <w:p>
      <w:r>
        <w:t>立德树人名师引领，顶层设计健康护理类专业群课程思政体系</w:t>
      </w:r>
    </w:p>
    <w:p>
      <w:r>
        <w:t>充分发挥名师示范引领的优势，同时引入行业及职业教育专家资源，针对健康护理类专业特点，建立健康护理类课程思政领航学院，健康护理类课程思政资源库，研究特色性课程思政教学方法，建立评价体系等方式，构建医学特色鲜明的全生命周期课程思政体系。</w:t>
      </w:r>
    </w:p>
    <w:p>
      <w:r>
        <w:t>（二）密切产学研合作，打造适应高职教育跨界性特征的“三体”型教师团队</w:t>
      </w:r>
    </w:p>
    <w:p>
      <w:r>
        <w:t>精准对接国家养老、托育服务体系的国家战略，结合我校上海首批职业教育现代健康产业学院建设，探索实践产业学院运作模式，建立“教师本体＋学术研究体＋技术技能体”教师团队，促进创新，延展服务，打造高水平教师教学创新团队。</w:t>
      </w:r>
    </w:p>
    <w:p>
      <w:r>
        <w:t>（三）对标教科研专项研究，建立健康护理类人才现代学徒制培养标杆</w:t>
      </w:r>
    </w:p>
    <w:p>
      <w:r>
        <w:t>工作室积极投身健康护理类专业群建设，现代学徒制试点工作，进行护理专业五年一贯制专业教学标准开发，健康护理类教学资源库建设等教学研发活动，探索实践标杆性健康护理类现代学徒制人才培养。</w:t>
      </w:r>
    </w:p>
    <w:p>
      <w:r>
        <w:t>三、建设成效</w:t>
      </w:r>
    </w:p>
    <w:p>
      <w:r>
        <w:t>1.培养3-5名专家型专业负责人队伍，保障健康护理类人才高质量培养。</w:t>
      </w:r>
    </w:p>
    <w:p>
      <w:r>
        <w:t>2.人才培养质量显著提升，构建特色鲜明的南湖健康护理类人才培养标杆。</w:t>
      </w:r>
    </w:p>
    <w:p>
      <w:r>
        <w:t>3.教师科研及社会服务能力突显成效，参与健康护理类科研、社会服务项目3-5项，专业群在上海乃至长三角有一定影响力。</w:t>
      </w:r>
    </w:p>
    <w:p>
      <w:r>
        <w:t>四、建设特色</w:t>
      </w:r>
    </w:p>
    <w:p>
      <w:r>
        <w:t>1.名师工作室建设带动“三体型”师资队伍培养；</w:t>
      </w:r>
    </w:p>
    <w:p>
      <w:r>
        <w:t>2.“多位一体 ”平台建设推动专业群发展；</w:t>
      </w:r>
    </w:p>
    <w:p>
      <w:r>
        <w:t>3.产业学院建设驱动健康护理类社会服务开展。</w:t>
      </w:r>
    </w:p>
    <w:p>
      <w:r>
        <w:t>PAGE   \* MERGEFORMAT 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