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C6E28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2"/>
        </w:rPr>
        <w:t>以仪式铸初心 以传承育仁护——致敬白衣天使主题活动</w:t>
      </w:r>
      <w:bookmarkStart w:id="0" w:name="heading_0"/>
    </w:p>
    <w:p w14:paraId="4E3D33F7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  <w:t>活动时间：2026.05.11      活动地点：上海南湖职业技术学院5G报告厅</w:t>
      </w:r>
    </w:p>
    <w:p w14:paraId="6ABFC6F2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  <w:t>活动主持：袁媛            活动形式：会议</w:t>
      </w:r>
    </w:p>
    <w:p w14:paraId="03307325">
      <w:pPr>
        <w:spacing w:line="360" w:lineRule="auto"/>
        <w:jc w:val="both"/>
        <w:rPr>
          <w:rFonts w:hint="default" w:ascii="宋体" w:hAnsi="宋体" w:eastAsia="宋体" w:cs="宋体"/>
          <w:b w:val="0"/>
          <w:bCs w:val="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  <w:t>活动参与人员：袁媛护理名师工作室成员，健康护理学院全体教师，护理专业2026年实习护生</w:t>
      </w:r>
    </w:p>
    <w:p w14:paraId="04443F31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一、活动主要内容</w:t>
      </w:r>
      <w:bookmarkEnd w:id="0"/>
    </w:p>
    <w:p w14:paraId="5A890A1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bookmarkStart w:id="1" w:name="heading_1"/>
      <w:r>
        <w:rPr>
          <w:rFonts w:hint="eastAsia" w:ascii="宋体" w:hAnsi="宋体" w:eastAsia="宋体" w:cs="宋体"/>
          <w:sz w:val="24"/>
          <w:szCs w:val="28"/>
        </w:rPr>
        <w:t xml:space="preserve">  致敬白衣天使主题活动于2026年5月11日在学校 5G 会议中心二楼举办，护理专业名师工作室主持人袁媛老师全程统筹、参与本次活动策划、组织与核心仪式环节，活动围绕护理文化传承、专业学风表彰、职业精神启蒙三大板块开展，覆盖全院护理师生、行业护理专家、校领导及家长代表。</w:t>
      </w:r>
    </w:p>
    <w:p w14:paraId="2122AE6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1.开篇育人：影像叙事，筑牢专业认知</w:t>
      </w:r>
    </w:p>
    <w:p w14:paraId="4CB63E4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活动以学院护理育人宣传片、优秀毕业生寄语开场，直观展现我校护理专业人才培养路径；方林中院长现场致辞，结合职业发展寄语全体护生坚守仁爱底色、锤炼专业能力，为整场活动定下“敬天使、守初心、传薪火”的基调。配套播放系部成长纪实短片，复盘日常实训、志愿服务、技能竞赛等育人场景，立体展示护理专业办学成果。</w:t>
      </w:r>
    </w:p>
    <w:p w14:paraId="51F856A8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2.文艺展演：百年护理文脉，浸润职业情怀</w:t>
      </w:r>
    </w:p>
    <w:p w14:paraId="4D366B26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工作室牵头编排核心舞台节目《衣缕百年・护心永恒》，组织学生演绎百年护士服饰演变，串联南丁格尔起源、近代护理发展、现代临床护理三个阶段，用具象化舞台表演讲解护理行业百年坚守；全体护理学子合唱《同一首歌》，抒发投身护理事业的理想，以文艺形式实现职业精神沉浸式教育。</w:t>
      </w:r>
    </w:p>
    <w:p w14:paraId="7BC2ED19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3.学风表彰：以赛促学，树立专业学习标杆</w:t>
      </w:r>
    </w:p>
    <w:p w14:paraId="5F43E869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联合学院完成三项专业赛事表彰环节，由校领导、临床护理专家共同颁奖：</w:t>
      </w:r>
    </w:p>
    <w:p w14:paraId="735DF788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•第二届 “最强笔记” 大赛：表彰课堂勤学、善于梳理专业知识的学生，夯实理论学习风气；</w:t>
      </w:r>
    </w:p>
    <w:p w14:paraId="2281EA95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•第四届创意解剖绘图大赛：鼓励学生将美学与解剖专业结合，强化实训识图、空间解剖思维；</w:t>
      </w:r>
    </w:p>
    <w:p w14:paraId="1F345A59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•优秀大护士长评选：表彰学生学生骨干，树立班级护理管理、学生服务榜样。</w:t>
      </w:r>
    </w:p>
    <w:p w14:paraId="3E964C72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三类表彰覆盖理论、实训、学生管理三大培养维度，为工作室后续分层分类教学提供优秀学生样本。</w:t>
      </w:r>
    </w:p>
    <w:p w14:paraId="27A10F2C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4.核心仪式：传光授帽、庄严宣誓，完成职业身份启蒙</w:t>
      </w:r>
    </w:p>
    <w:p w14:paraId="5BE5E7DB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袁媛老师作为宣誓领誓人，统筹安排整场传光授帽仪式：邀请上海市中西医结合医院、江湾镇社区卫生服务中心临床护理前辈为实习护生佩戴燕尾帽、传递象征南丁格尔精神的烛火；随后带领全体护生宣读护理职业誓词，将 “保存生命、减轻痛苦、促进健康” 的职业使命植入学生内心，是工作室落实职业素养教育的核心载体。</w:t>
      </w:r>
    </w:p>
    <w:p w14:paraId="50BAB89B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5.收尾总结：校企校家共育，凝聚育人合力</w:t>
      </w:r>
    </w:p>
    <w:p w14:paraId="7495BA7B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活动最后全体领导、行业专家、师生、演职人员集体合影，搭建院校、医院、家庭三方沟通平台，为工作室后续校企协同育人、家校共育工作打下沟通基础。</w:t>
      </w:r>
    </w:p>
    <w:p w14:paraId="4DB0C19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二、活动主要成果（活动概述）</w:t>
      </w:r>
      <w:bookmarkEnd w:id="1"/>
    </w:p>
    <w:p w14:paraId="2989112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8"/>
        </w:rPr>
      </w:pPr>
      <w:bookmarkStart w:id="2" w:name="heading_2"/>
      <w:r>
        <w:rPr>
          <w:rFonts w:hint="eastAsia" w:ascii="宋体" w:hAnsi="宋体" w:eastAsia="宋体" w:cs="宋体"/>
          <w:sz w:val="24"/>
          <w:szCs w:val="28"/>
        </w:rPr>
        <w:t>本次活动是护理名师工作室落实“文化育人、岗课融合、精神传承”育人目标的综合性实践活动，取得多层次育人成果：</w:t>
      </w:r>
    </w:p>
    <w:p w14:paraId="13A1AF92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1.精神传承成果：完成护理职业精神沉浸式教育</w:t>
      </w:r>
    </w:p>
    <w:p w14:paraId="1B48E57E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通过百年服饰演绎、传光授帽、集体宣誓系列仪式，让千余名护生直观理解南丁格尔精神内涵，完成从“护理学生”到“准护理从业者”的身份转变，大幅提升学生职业认同感、职业荣誉感，实现思政教育与专业教育深度融合。</w:t>
      </w:r>
    </w:p>
    <w:p w14:paraId="6B1A54DD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2.学风建设成果：搭建专业竞赛表彰育人体系</w:t>
      </w:r>
    </w:p>
    <w:p w14:paraId="1AA3610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依托本次颁奖环节，工作室梳理形成“笔记竞赛 — 解剖绘图竞赛 — 学生骨干评优”完整激励链条，充分调动学生理论钻研、实训创新、班级服务积极性；挖掘一批理论扎实、动手能力强、有责任担当的优秀学生，作为工作室技能培优、竞赛集训储备人才。</w:t>
      </w:r>
    </w:p>
    <w:p w14:paraId="1FF301FC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3.校企协同成果：深化院校护理人才共育机制</w:t>
      </w:r>
    </w:p>
    <w:p w14:paraId="4820B680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邀请两家公立医院护理部主任全程参与活动、颁奖、授帽，搭建稳定校企沟通渠道。行业专家现场分享临床一线工作经历，打通校园理论教学与临床岗位需求壁垒，为工作室后续开发临床实训课程、聘请行业导师、开展岗岗对接实训提供资源支撑。</w:t>
      </w:r>
    </w:p>
    <w:p w14:paraId="76D67AE6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4.育人载体成果：打造可复制护理文化品牌活动</w:t>
      </w:r>
    </w:p>
    <w:p w14:paraId="5D41A64B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本次“白衣・印记・传承”致敬白衣天使主题活动形成完整流程、节目、仪式方案，构建“影像展示 — 文艺浸润 — 评优表彰 — 授帽宣誓”标准化护理育人活动模板，可作为工作室每年国际护士节固定品牌活动持续开展，形成长效育人载体。</w:t>
      </w:r>
    </w:p>
    <w:p w14:paraId="47A1791A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5.家校共育成果：拓宽护理专业宣传渠道</w:t>
      </w:r>
    </w:p>
    <w:p w14:paraId="2AB1FCFE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邀请家长代表全程参与活动，直观感受学校护理专业教学、德育、仪式育人成果，加深家长对护理职业价值、我校护理办学实力的认可，形成学校、家庭协同培育护理人才的良好氛围。</w:t>
      </w:r>
    </w:p>
    <w:p w14:paraId="3C6FDE1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三、反思与体会</w:t>
      </w:r>
      <w:bookmarkEnd w:id="2"/>
    </w:p>
    <w:p w14:paraId="0BC6330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（一）活动收获与体会</w:t>
      </w:r>
    </w:p>
    <w:p w14:paraId="489C6350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1.仪式教育是护理专业素养培育不可替代的抓手</w:t>
      </w:r>
    </w:p>
    <w:p w14:paraId="0D2B4E6C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护理行业自带人文、奉献、生命关怀的职业属性，单纯课堂理论讲解很难让学生共情医者仁心。本次传光授帽、宣誓仪式现场，学生肃穆庄重、内心动容，足以证明沉浸式仪式能直击学生内心。作为护理专业带头人，今后工作室要把仪式教育常态化，将授帽、宣誓、行业榜样分享融入新生入学、实习前、毕业全培养周期，以仪式感强化使命感。</w:t>
      </w:r>
    </w:p>
    <w:p w14:paraId="21130A4D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2.校企联动是提升护理人才培养质量的核心路径</w:t>
      </w:r>
    </w:p>
    <w:p w14:paraId="0143B204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临床护理专家入校参与活动，带来一线真实岗位视角，弥补校园教学脱离临床的短板。工作室后续要持续深化校企合作，将行业专家引入课堂、实训、竞赛、主题活动全环节，联合开发贴合临床岗位的实训项目、技能考核标准，实现“校内教学对标临床需求”，真正培养企业需要的实用型护理人才。</w:t>
      </w:r>
    </w:p>
    <w:p w14:paraId="4BE7A3E6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3.以赛促学、评优树范，分层带动全体学生共同进步</w:t>
      </w:r>
    </w:p>
    <w:p w14:paraId="4E541CC4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本次两类专业技能赛事 + 学生骨干评优，覆盖不同特长学生：擅长理论梳理、擅长美术实训、擅长组织管理的学生均能获得展示、表彰机会。工作室后续将持续丰富竞赛体系，降低参赛门槛，让更多普通学生参与专业竞赛；同时建立优秀学生帮扶机制，让获奖学子带动班级薄弱同学，形成互助共进的专业学习氛围。</w:t>
      </w:r>
    </w:p>
    <w:p w14:paraId="3C43807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4.护理文化建设需要多元载体，兼顾专业与人文</w:t>
      </w:r>
    </w:p>
    <w:p w14:paraId="386DB0A7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融合短片、舞台剧、合唱、颁奖、仪式多种形式，打破单一讲座式活动的局限。护理教育不能只重操作技能，更要培育人文温度，工作室未来会持续挖掘护理历史、护理榜样、医患暖心故事，通过舞台剧、手绘、演讲、短视频等多元形式打造护理校园文化，做到“专业有精度，育人有温度”。</w:t>
      </w:r>
    </w:p>
    <w:p w14:paraId="4B36B6C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（二）现存不足与改进反思</w:t>
      </w:r>
    </w:p>
    <w:p w14:paraId="5D56B490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1.学生参与覆盖面仍有拓展空间</w:t>
      </w:r>
    </w:p>
    <w:p w14:paraId="4EA05B7C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舞台展演、竞赛获奖学生以高年级为主，低年级学生多为观众，主动参与度不足。后续工作室提前统筹活动筹备，分年级分配任务，让大一新生参与道具制作、后勤、宣讲，大二学生负责节目编排、竞赛，大三实习护生作为授帽主角，实现全年级分层参与，让每一位学生都深度融入护理文化活动。</w:t>
      </w:r>
    </w:p>
    <w:p w14:paraId="19C4A60A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2.行业专家深度教学融合不足</w:t>
      </w:r>
    </w:p>
    <w:p w14:paraId="162066E2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行业专家仅参与现场活动环节，缺少提前参与课程研讨、赛事评审、专题讲座的联动。下一步工作室提前对接合作医院护理部，邀请专家前置参与活动策划，增设“临床护理专题分享”环节，利用活动配套开展小型行业座谈会，同步收集临床岗位人才需求，反向优化工作室课程、实训内容。</w:t>
      </w:r>
    </w:p>
    <w:p w14:paraId="74F749F4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3.活动成果转化机制不完善</w:t>
      </w:r>
    </w:p>
    <w:p w14:paraId="625A302B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本次活动产出优秀绘图作品、优质课堂笔记、活动纪实视频、优秀学生案例，但尚未形成标准化成果档案。工作室将建立活动成果资源库，收纳竞赛优秀作品、舞台剧脚本、宣誓誓词、行业专家分享素材，转化为课堂教学课件、新生入学教育素材，让单次活动成果持续服务日常教学。</w:t>
      </w:r>
    </w:p>
    <w:p w14:paraId="42F9C933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（三）后续工作室工作规划</w:t>
      </w:r>
    </w:p>
    <w:p w14:paraId="564862EF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1.固化“白衣・印记・传承”护士节品牌活动，每年 5 月常态化举办，持续完善授帽、表彰、校企分享核心环节；</w:t>
      </w:r>
    </w:p>
    <w:p w14:paraId="3643B49A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2.扩充护理专业竞赛体系，新增护理技能操作、人文护理情景剧赛道，完善阶梯式评优激励机制；</w:t>
      </w:r>
    </w:p>
    <w:p w14:paraId="4BCDD84F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3.深化校企协同育人，与合作社区医院、中西医结合医院共建 “名师工作室临床实训工作站”，定期开展行业导师入校授课、学生临床见习活动；</w:t>
      </w:r>
    </w:p>
    <w:p w14:paraId="510D2D05">
      <w:pPr>
        <w:spacing w:line="360" w:lineRule="auto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 4.深挖护理人文思政资源，依托工作室开发《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护路成长，思政笃行--医路行走的护理思政课</w:t>
      </w:r>
      <w:r>
        <w:rPr>
          <w:rFonts w:hint="eastAsia" w:ascii="宋体" w:hAnsi="宋体" w:eastAsia="宋体" w:cs="宋体"/>
          <w:sz w:val="24"/>
          <w:szCs w:val="28"/>
        </w:rPr>
        <w:t>》，将仪式、赛事、榜样故事融入日常课堂教学，培育更多兼具专业能力与仁爱初心的新时代护理</w:t>
      </w:r>
      <w:bookmarkStart w:id="3" w:name="_GoBack"/>
      <w:bookmarkEnd w:id="3"/>
      <w:r>
        <w:rPr>
          <w:rFonts w:hint="eastAsia" w:ascii="宋体" w:hAnsi="宋体" w:eastAsia="宋体" w:cs="宋体"/>
          <w:sz w:val="24"/>
          <w:szCs w:val="28"/>
        </w:rPr>
        <w:t>青年。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01C0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F24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1834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2987</Words>
  <Characters>2994</Characters>
  <TotalTime>13</TotalTime>
  <ScaleCrop>false</ScaleCrop>
  <LinksUpToDate>false</LinksUpToDate>
  <CharactersWithSpaces>3045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{"Label":"1","ContentProducer":"001191110102MACQD9K64010000","ProduceID":"7672318828701371671","ReservedCode1":"","ContentPropagator":"","PropagateID":"","ReservedCode2":""}</vt:lpwstr>
  </property>
  <property fmtid="{D5CDD505-2E9C-101B-9397-08002B2CF9AE}" pid="3" name="KSOTemplateDocerSaveRecord">
    <vt:lpwstr>eyJoZGlkIjoiY2NiOGY0Y2Y5MTFiMDBiYzc4YjYxZDJjY2JiYjdlZWQiLCJ1c2VySWQiOiI0MTIxMDA2ODkifQ==</vt:lpwstr>
  </property>
  <property fmtid="{D5CDD505-2E9C-101B-9397-08002B2CF9AE}" pid="4" name="KSOProductBuildVer">
    <vt:lpwstr>2052-12.1.0.28043</vt:lpwstr>
  </property>
  <property fmtid="{D5CDD505-2E9C-101B-9397-08002B2CF9AE}" pid="5" name="ICV">
    <vt:lpwstr>A3BFA16D6ED94E6FB1A56D7C869963A7_12</vt:lpwstr>
  </property>
</Properties>
</file>