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eastAsia="黑体"/>
          <w:b/>
          <w:sz w:val="36"/>
        </w:rPr>
        <w:t>袁媛临床护理名师工作室定位与目标</w:t>
      </w:r>
    </w:p>
    <w:p>
      <w:r>
        <w:t>袁媛临床护理名师工作室依托上海南湖职业技术学院及虹口新产业发展职教集团的优质资源，以名师袁媛为核心，汇聚骨干教师与行业专家，打造集教学、科研、社会服务于一体的高水平护理教师发展平台。工作室立足职业教育“重服务、强贡献”定位，聚焦医教协同与智慧护理，紧扣上海健康产业与民生发展需求，将临床护理教学与健康产业发展相结合，通过带教融入临床案例教学、智慧护理实训、技能培训与现代学徒制等特色项目，探索“医教协同、数智赋能、产教融合”的护理人才培养新模式，培养兼具专业技能、人文情怀与创新思维的高素质护理人才，带动护理专业建设与课程改革，提升工作室学员的教育教学能力和专业水平，为区域健康事业和行业企业发展提供智力支持，同时营造良好的学术氛围和文化环境。</w:t>
      </w:r>
    </w:p>
    <w:p>
      <w:pPr>
        <w:spacing w:before="280" w:after="120"/>
        <w:jc w:val="left"/>
      </w:pPr>
      <w:r>
        <w:rPr>
          <w:rFonts w:ascii="Times New Roman" w:hAnsi="Times New Roman" w:eastAsia="黑体"/>
          <w:b/>
          <w:sz w:val="28"/>
        </w:rPr>
        <w:t>四大建设方向</w:t>
      </w:r>
    </w:p>
    <w:p>
      <w:pPr>
        <w:spacing w:before="160" w:after="40"/>
      </w:pPr>
      <w:r>
        <w:rPr>
          <w:rFonts w:ascii="Times New Roman" w:hAnsi="Times New Roman" w:eastAsia="黑体"/>
          <w:b/>
          <w:sz w:val="24"/>
        </w:rPr>
        <w:t>人才培养</w:t>
      </w:r>
    </w:p>
    <w:p>
      <w:r>
        <w:t>创新护理人才培养模式，培养兼具专业技能、人文情怀与创新思维的高素质护理人才。</w:t>
      </w:r>
    </w:p>
    <w:p>
      <w:pPr>
        <w:spacing w:before="160" w:after="40"/>
      </w:pPr>
      <w:r>
        <w:rPr>
          <w:rFonts w:ascii="Times New Roman" w:hAnsi="Times New Roman" w:eastAsia="黑体"/>
          <w:b/>
          <w:sz w:val="24"/>
        </w:rPr>
        <w:t>医教协同</w:t>
      </w:r>
    </w:p>
    <w:p>
      <w:r>
        <w:t>深化校医协同育人，推动临床实践与智慧护理教学深度融合，让教学与临床需求同频共振。</w:t>
      </w:r>
    </w:p>
    <w:p>
      <w:pPr>
        <w:spacing w:before="160" w:after="40"/>
      </w:pPr>
      <w:r>
        <w:rPr>
          <w:rFonts w:ascii="Times New Roman" w:hAnsi="Times New Roman" w:eastAsia="黑体"/>
          <w:b/>
          <w:sz w:val="24"/>
        </w:rPr>
        <w:t>社会服务</w:t>
      </w:r>
    </w:p>
    <w:p>
      <w:r>
        <w:t>提供线上线下培训与健康服务，服务区域健康产业与民生发展，贡献行业与社会。</w:t>
      </w:r>
    </w:p>
    <w:p>
      <w:pPr>
        <w:spacing w:before="160" w:after="40"/>
      </w:pPr>
      <w:r>
        <w:rPr>
          <w:rFonts w:ascii="Times New Roman" w:hAnsi="Times New Roman" w:eastAsia="黑体"/>
          <w:b/>
          <w:sz w:val="24"/>
        </w:rPr>
        <w:t>教研创新</w:t>
      </w:r>
    </w:p>
    <w:p>
      <w:r>
        <w:t>开展护理教学研究，推动护理职业教育改革与创新，产出标志性教学成果。</w:t>
      </w:r>
    </w:p>
    <w:sectPr>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480"/>
      <w:jc w:val="both"/>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file>