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7E405" w14:textId="77777777" w:rsidR="00CC2546" w:rsidRPr="00CC2546" w:rsidRDefault="00CC2546" w:rsidP="00CC2546">
      <w:pPr>
        <w:widowControl/>
        <w:jc w:val="center"/>
        <w:rPr>
          <w:rFonts w:ascii="微软雅黑" w:eastAsia="微软雅黑" w:hAnsi="微软雅黑" w:cs="宋体"/>
          <w:color w:val="333333"/>
          <w:spacing w:val="150"/>
          <w:kern w:val="0"/>
          <w:szCs w:val="21"/>
        </w:rPr>
      </w:pPr>
      <w:r w:rsidRPr="00CC2546">
        <w:rPr>
          <w:rFonts w:ascii="方正姚体" w:eastAsia="方正姚体" w:hAnsi="方正姚体" w:cs="宋体" w:hint="eastAsia"/>
          <w:b/>
          <w:bCs/>
          <w:color w:val="FF0000"/>
          <w:spacing w:val="150"/>
          <w:kern w:val="0"/>
          <w:sz w:val="52"/>
          <w:szCs w:val="52"/>
        </w:rPr>
        <w:t>上海市虹口区人民政府办公室文件</w:t>
      </w:r>
    </w:p>
    <w:p w14:paraId="0FF3615F" w14:textId="77777777" w:rsidR="00CC2546" w:rsidRPr="00CC2546" w:rsidRDefault="00CC2546" w:rsidP="00CC2546">
      <w:pPr>
        <w:widowControl/>
        <w:spacing w:line="450" w:lineRule="atLeast"/>
        <w:jc w:val="center"/>
        <w:rPr>
          <w:rFonts w:ascii="微软雅黑" w:eastAsia="微软雅黑" w:hAnsi="微软雅黑" w:cs="宋体" w:hint="eastAsia"/>
          <w:color w:val="333333"/>
          <w:kern w:val="0"/>
          <w:szCs w:val="21"/>
        </w:rPr>
      </w:pPr>
      <w:r w:rsidRPr="00CC2546">
        <w:rPr>
          <w:rFonts w:ascii="仿宋_GB2312" w:eastAsia="仿宋_GB2312" w:hAnsi="仿宋_GB2312" w:cs="宋体" w:hint="eastAsia"/>
          <w:color w:val="333333"/>
          <w:kern w:val="0"/>
          <w:sz w:val="28"/>
          <w:szCs w:val="28"/>
        </w:rPr>
        <w:t>虹府办发〔2023〕16号</w:t>
      </w:r>
    </w:p>
    <w:tbl>
      <w:tblPr>
        <w:tblW w:w="5000" w:type="pct"/>
        <w:jc w:val="center"/>
        <w:tblCellMar>
          <w:top w:w="20" w:type="dxa"/>
          <w:left w:w="20" w:type="dxa"/>
          <w:bottom w:w="20" w:type="dxa"/>
          <w:right w:w="20" w:type="dxa"/>
        </w:tblCellMar>
        <w:tblLook w:val="04A0" w:firstRow="1" w:lastRow="0" w:firstColumn="1" w:lastColumn="0" w:noHBand="0" w:noVBand="1"/>
      </w:tblPr>
      <w:tblGrid>
        <w:gridCol w:w="8306"/>
      </w:tblGrid>
      <w:tr w:rsidR="00CC2546" w:rsidRPr="00CC2546" w14:paraId="0726D7B7" w14:textId="77777777" w:rsidTr="00CC2546">
        <w:trPr>
          <w:trHeight w:val="900"/>
          <w:jc w:val="center"/>
        </w:trPr>
        <w:tc>
          <w:tcPr>
            <w:tcW w:w="0" w:type="auto"/>
            <w:tcMar>
              <w:top w:w="225" w:type="dxa"/>
              <w:left w:w="225" w:type="dxa"/>
              <w:bottom w:w="225" w:type="dxa"/>
              <w:right w:w="225" w:type="dxa"/>
            </w:tcMar>
            <w:vAlign w:val="center"/>
            <w:hideMark/>
          </w:tcPr>
          <w:p w14:paraId="06EB2CEB" w14:textId="77777777" w:rsidR="00CC2546" w:rsidRPr="00CC2546" w:rsidRDefault="00CC2546" w:rsidP="00CC2546">
            <w:pPr>
              <w:widowControl/>
              <w:jc w:val="center"/>
              <w:rPr>
                <w:rFonts w:ascii="宋体" w:hAnsi="宋体" w:cs="宋体" w:hint="eastAsia"/>
                <w:kern w:val="0"/>
                <w:sz w:val="24"/>
              </w:rPr>
            </w:pPr>
            <w:r w:rsidRPr="00CC2546">
              <w:rPr>
                <w:rFonts w:ascii="宋体" w:hAnsi="宋体" w:cs="宋体" w:hint="eastAsia"/>
                <w:b/>
                <w:bCs/>
                <w:color w:val="000000"/>
                <w:kern w:val="0"/>
                <w:sz w:val="36"/>
                <w:szCs w:val="36"/>
              </w:rPr>
              <w:t>虹口区人民政府办公室关于印发虹口区邮轮经济高质量发展三年行动计划 （2023—2025年）的通知</w:t>
            </w:r>
          </w:p>
        </w:tc>
      </w:tr>
      <w:tr w:rsidR="00CC2546" w:rsidRPr="00CC2546" w14:paraId="6DC669BB" w14:textId="77777777" w:rsidTr="00CC2546">
        <w:trPr>
          <w:jc w:val="center"/>
        </w:trPr>
        <w:tc>
          <w:tcPr>
            <w:tcW w:w="0" w:type="auto"/>
            <w:tcMar>
              <w:top w:w="225" w:type="dxa"/>
              <w:left w:w="225" w:type="dxa"/>
              <w:bottom w:w="225" w:type="dxa"/>
              <w:right w:w="225" w:type="dxa"/>
            </w:tcMar>
            <w:hideMark/>
          </w:tcPr>
          <w:p w14:paraId="782E3EA0" w14:textId="77777777" w:rsidR="00CC2546" w:rsidRPr="00CC2546" w:rsidRDefault="00CC2546" w:rsidP="00CC2546">
            <w:pPr>
              <w:widowControl/>
              <w:spacing w:line="570" w:lineRule="atLeast"/>
              <w:jc w:val="center"/>
              <w:rPr>
                <w:rFonts w:ascii="宋体" w:hAnsi="宋体" w:cs="宋体"/>
                <w:color w:val="000000"/>
                <w:kern w:val="0"/>
                <w:sz w:val="24"/>
              </w:rPr>
            </w:pPr>
          </w:p>
          <w:p w14:paraId="21257457" w14:textId="77777777" w:rsidR="00CC2546" w:rsidRPr="00CC2546" w:rsidRDefault="00CC2546" w:rsidP="00CC2546">
            <w:pPr>
              <w:widowControl/>
              <w:spacing w:line="570" w:lineRule="atLeast"/>
              <w:jc w:val="left"/>
              <w:rPr>
                <w:rFonts w:ascii="宋体" w:hAnsi="宋体" w:cs="宋体" w:hint="eastAsia"/>
                <w:color w:val="000000"/>
                <w:kern w:val="0"/>
                <w:sz w:val="24"/>
              </w:rPr>
            </w:pPr>
            <w:r w:rsidRPr="00CC2546">
              <w:rPr>
                <w:rFonts w:ascii="仿宋_GB2312" w:eastAsia="仿宋_GB2312" w:hAnsi="仿宋_GB2312" w:cs="宋体" w:hint="eastAsia"/>
                <w:color w:val="000000"/>
                <w:kern w:val="0"/>
                <w:sz w:val="32"/>
                <w:szCs w:val="32"/>
              </w:rPr>
              <w:t>区政府有关部门、各街道办事处、有关单位：</w:t>
            </w:r>
          </w:p>
          <w:p w14:paraId="34ECFCF5" w14:textId="77777777" w:rsidR="00CC2546" w:rsidRPr="00CC2546" w:rsidRDefault="00CC2546" w:rsidP="00CC2546">
            <w:pPr>
              <w:widowControl/>
              <w:spacing w:line="570" w:lineRule="atLeast"/>
              <w:ind w:firstLine="645"/>
              <w:rPr>
                <w:rFonts w:hint="eastAsia"/>
                <w:color w:val="000000"/>
                <w:kern w:val="0"/>
                <w:sz w:val="29"/>
                <w:szCs w:val="29"/>
              </w:rPr>
            </w:pPr>
            <w:r w:rsidRPr="00CC2546">
              <w:rPr>
                <w:rFonts w:ascii="仿宋_GB2312" w:eastAsia="仿宋_GB2312" w:hAnsi="仿宋_GB2312" w:hint="eastAsia"/>
                <w:color w:val="000000"/>
                <w:kern w:val="0"/>
                <w:sz w:val="32"/>
                <w:szCs w:val="32"/>
              </w:rPr>
              <w:t>《虹口区邮轮经济高质量发展三年行动计划（2023—2025年）》已经区政府同意，现印发给你们，请按照执行。</w:t>
            </w:r>
          </w:p>
          <w:p w14:paraId="02B10432" w14:textId="77777777" w:rsidR="00CC2546" w:rsidRPr="00CC2546" w:rsidRDefault="00CC2546" w:rsidP="00CC2546">
            <w:pPr>
              <w:widowControl/>
              <w:spacing w:line="570" w:lineRule="atLeast"/>
              <w:ind w:firstLine="645"/>
              <w:rPr>
                <w:color w:val="000000"/>
                <w:kern w:val="0"/>
                <w:sz w:val="29"/>
                <w:szCs w:val="29"/>
              </w:rPr>
            </w:pPr>
            <w:r w:rsidRPr="00CC2546">
              <w:rPr>
                <w:rFonts w:ascii="Calibri" w:eastAsia="仿宋_GB2312" w:hAnsi="Calibri" w:cs="Calibri"/>
                <w:color w:val="000000"/>
                <w:kern w:val="0"/>
                <w:sz w:val="32"/>
                <w:szCs w:val="32"/>
              </w:rPr>
              <w:t> </w:t>
            </w:r>
          </w:p>
          <w:p w14:paraId="5BFAA6B0" w14:textId="77777777" w:rsidR="00CC2546" w:rsidRPr="00CC2546" w:rsidRDefault="00CC2546" w:rsidP="00CC2546">
            <w:pPr>
              <w:widowControl/>
              <w:spacing w:line="570" w:lineRule="atLeast"/>
              <w:rPr>
                <w:color w:val="000000"/>
                <w:kern w:val="0"/>
                <w:sz w:val="29"/>
                <w:szCs w:val="29"/>
              </w:rPr>
            </w:pPr>
            <w:r w:rsidRPr="00CC2546">
              <w:rPr>
                <w:rFonts w:ascii="Calibri" w:eastAsia="仿宋_GB2312" w:hAnsi="Calibri" w:cs="Calibri"/>
                <w:color w:val="000000"/>
                <w:kern w:val="0"/>
                <w:sz w:val="32"/>
                <w:szCs w:val="32"/>
              </w:rPr>
              <w:t> </w:t>
            </w:r>
          </w:p>
          <w:p w14:paraId="39D99471" w14:textId="77777777" w:rsidR="00CC2546" w:rsidRPr="00CC2546" w:rsidRDefault="00CC2546" w:rsidP="00CC2546">
            <w:pPr>
              <w:widowControl/>
              <w:spacing w:line="570" w:lineRule="atLeast"/>
              <w:ind w:firstLine="645"/>
              <w:rPr>
                <w:color w:val="000000"/>
                <w:kern w:val="0"/>
                <w:sz w:val="29"/>
                <w:szCs w:val="29"/>
              </w:rPr>
            </w:pPr>
            <w:r w:rsidRPr="00CC2546">
              <w:rPr>
                <w:rFonts w:ascii="Calibri" w:eastAsia="仿宋_GB2312" w:hAnsi="Calibri" w:cs="Calibri"/>
                <w:color w:val="000000"/>
                <w:kern w:val="0"/>
                <w:sz w:val="32"/>
                <w:szCs w:val="32"/>
              </w:rPr>
              <w:t>                          </w:t>
            </w:r>
            <w:r w:rsidRPr="00CC2546">
              <w:rPr>
                <w:rFonts w:ascii="仿宋_GB2312" w:eastAsia="仿宋_GB2312" w:hAnsi="仿宋_GB2312" w:hint="eastAsia"/>
                <w:color w:val="000000"/>
                <w:kern w:val="0"/>
                <w:sz w:val="32"/>
                <w:szCs w:val="32"/>
              </w:rPr>
              <w:t>虹口区人民政府办公室</w:t>
            </w:r>
          </w:p>
          <w:p w14:paraId="6B20901C" w14:textId="77777777" w:rsidR="00CC2546" w:rsidRPr="00CC2546" w:rsidRDefault="00CC2546" w:rsidP="00CC2546">
            <w:pPr>
              <w:widowControl/>
              <w:spacing w:line="570" w:lineRule="atLeast"/>
              <w:rPr>
                <w:color w:val="000000"/>
                <w:kern w:val="0"/>
                <w:sz w:val="29"/>
                <w:szCs w:val="29"/>
              </w:rPr>
            </w:pPr>
            <w:r w:rsidRPr="00CC2546">
              <w:rPr>
                <w:rFonts w:ascii="Calibri" w:eastAsia="仿宋_GB2312" w:hAnsi="Calibri" w:cs="Calibri"/>
                <w:color w:val="000000"/>
                <w:kern w:val="0"/>
                <w:sz w:val="32"/>
                <w:szCs w:val="32"/>
              </w:rPr>
              <w:t>                                </w:t>
            </w:r>
            <w:r w:rsidRPr="00CC2546">
              <w:rPr>
                <w:rFonts w:ascii="仿宋_GB2312" w:eastAsia="仿宋_GB2312" w:hAnsi="仿宋_GB2312" w:hint="eastAsia"/>
                <w:color w:val="000000"/>
                <w:kern w:val="0"/>
                <w:sz w:val="32"/>
                <w:szCs w:val="32"/>
              </w:rPr>
              <w:t>2023年6月26日</w:t>
            </w:r>
            <w:r w:rsidRPr="00CC2546">
              <w:rPr>
                <w:rFonts w:ascii="Calibri" w:eastAsia="仿宋_GB2312" w:hAnsi="Calibri" w:cs="Calibri"/>
                <w:color w:val="000000"/>
                <w:kern w:val="0"/>
                <w:sz w:val="32"/>
                <w:szCs w:val="32"/>
              </w:rPr>
              <w:t> </w:t>
            </w:r>
          </w:p>
          <w:p w14:paraId="5B4572F0" w14:textId="77777777" w:rsidR="00CC2546" w:rsidRPr="00CC2546" w:rsidRDefault="00CC2546" w:rsidP="00CC2546">
            <w:pPr>
              <w:widowControl/>
              <w:spacing w:line="570" w:lineRule="atLeast"/>
              <w:rPr>
                <w:color w:val="000000"/>
                <w:kern w:val="0"/>
                <w:sz w:val="29"/>
                <w:szCs w:val="29"/>
              </w:rPr>
            </w:pPr>
            <w:r w:rsidRPr="00CC2546">
              <w:rPr>
                <w:rFonts w:ascii="Calibri" w:eastAsia="仿宋_GB2312" w:hAnsi="Calibri" w:cs="Calibri"/>
                <w:color w:val="000000"/>
                <w:kern w:val="0"/>
                <w:sz w:val="32"/>
                <w:szCs w:val="32"/>
              </w:rPr>
              <w:t> </w:t>
            </w:r>
          </w:p>
          <w:p w14:paraId="12574944" w14:textId="77777777" w:rsidR="00CC2546" w:rsidRPr="00CC2546" w:rsidRDefault="00CC2546" w:rsidP="00CC2546">
            <w:pPr>
              <w:widowControl/>
              <w:spacing w:line="570" w:lineRule="atLeast"/>
              <w:rPr>
                <w:color w:val="000000"/>
                <w:kern w:val="0"/>
                <w:sz w:val="29"/>
                <w:szCs w:val="29"/>
              </w:rPr>
            </w:pPr>
            <w:r w:rsidRPr="00CC2546">
              <w:rPr>
                <w:rFonts w:ascii="Calibri" w:eastAsia="仿宋_GB2312" w:hAnsi="Calibri" w:cs="Calibri"/>
                <w:color w:val="000000"/>
                <w:kern w:val="0"/>
                <w:sz w:val="32"/>
                <w:szCs w:val="32"/>
              </w:rPr>
              <w:t> </w:t>
            </w:r>
          </w:p>
          <w:p w14:paraId="39A274A5" w14:textId="77777777" w:rsidR="00CC2546" w:rsidRPr="00CC2546" w:rsidRDefault="00CC2546" w:rsidP="00CC2546">
            <w:pPr>
              <w:widowControl/>
              <w:spacing w:line="570" w:lineRule="atLeast"/>
              <w:ind w:firstLine="645"/>
              <w:rPr>
                <w:color w:val="000000"/>
                <w:kern w:val="0"/>
                <w:sz w:val="29"/>
                <w:szCs w:val="29"/>
              </w:rPr>
            </w:pPr>
          </w:p>
          <w:p w14:paraId="2861A799" w14:textId="77777777" w:rsidR="00CC2546" w:rsidRPr="00CC2546" w:rsidRDefault="00CC2546" w:rsidP="00CC2546">
            <w:pPr>
              <w:widowControl/>
              <w:spacing w:line="570" w:lineRule="atLeast"/>
              <w:jc w:val="center"/>
              <w:rPr>
                <w:color w:val="000000"/>
                <w:kern w:val="0"/>
                <w:sz w:val="29"/>
                <w:szCs w:val="29"/>
              </w:rPr>
            </w:pPr>
            <w:r w:rsidRPr="00CC2546">
              <w:rPr>
                <w:rFonts w:ascii="方正小标宋简体" w:eastAsia="方正小标宋简体" w:hAnsi="方正小标宋简体" w:hint="eastAsia"/>
                <w:color w:val="000000"/>
                <w:kern w:val="0"/>
                <w:sz w:val="44"/>
                <w:szCs w:val="44"/>
              </w:rPr>
              <w:lastRenderedPageBreak/>
              <w:t>虹口区邮轮经济高质量发展三年行动计划</w:t>
            </w:r>
          </w:p>
          <w:p w14:paraId="45676143" w14:textId="77777777" w:rsidR="00CC2546" w:rsidRPr="00CC2546" w:rsidRDefault="00CC2546" w:rsidP="00CC2546">
            <w:pPr>
              <w:widowControl/>
              <w:spacing w:line="570" w:lineRule="atLeast"/>
              <w:jc w:val="center"/>
              <w:rPr>
                <w:color w:val="000000"/>
                <w:kern w:val="0"/>
                <w:sz w:val="29"/>
                <w:szCs w:val="29"/>
              </w:rPr>
            </w:pPr>
            <w:r w:rsidRPr="00CC2546">
              <w:rPr>
                <w:rFonts w:ascii="方正小标宋简体" w:eastAsia="方正小标宋简体" w:hAnsi="方正小标宋简体" w:hint="eastAsia"/>
                <w:color w:val="000000"/>
                <w:kern w:val="0"/>
                <w:sz w:val="44"/>
                <w:szCs w:val="44"/>
              </w:rPr>
              <w:t>（2023—2025年）</w:t>
            </w:r>
          </w:p>
          <w:p w14:paraId="2A0B2886" w14:textId="77777777" w:rsidR="00CC2546" w:rsidRPr="00CC2546" w:rsidRDefault="00CC2546" w:rsidP="00CC2546">
            <w:pPr>
              <w:widowControl/>
              <w:spacing w:line="570" w:lineRule="atLeast"/>
              <w:ind w:firstLine="645"/>
              <w:rPr>
                <w:color w:val="000000"/>
                <w:kern w:val="0"/>
                <w:sz w:val="29"/>
                <w:szCs w:val="29"/>
              </w:rPr>
            </w:pPr>
            <w:r w:rsidRPr="00CC2546">
              <w:rPr>
                <w:rFonts w:ascii="Calibri" w:eastAsia="仿宋_GB2312" w:hAnsi="Calibri" w:cs="Calibri"/>
                <w:color w:val="000000"/>
                <w:kern w:val="0"/>
                <w:sz w:val="32"/>
                <w:szCs w:val="32"/>
              </w:rPr>
              <w:t> </w:t>
            </w:r>
          </w:p>
          <w:p w14:paraId="091E66B6"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虹口因港得名，借航运之利，得开埠之先，是中西方文明交汇的重要门户和中国看世界的启航之地。北外滩地理位置优越，与外滩、陆家嘴构成“黄金三角”，是上海百年风貌和改革开放成就的最佳观景台。2005年，北外滩获批成为上海唯一以航运为特色的现代服务业集聚区。2012年北外滩被交通部授予“航运服务总部基地”。有景、有港、有航、有商，虹口具有发展邮轮经济得天独厚的优势。2006年以来，虹口以多个“全国首创”和“首个”推动了中国邮轮产业的进程, 并成功吸引了全球知名邮轮总部集聚,被业界誉为“中国大陆地区现代邮轮产业的发源地”。同时，北外滩承载着中国邮轮经济高质量发展的重要功能，是国内首个“国家邮轮旅游发展实验区”的重要组成部分，也是中国首个“邮轮旅游发展示范区”中推进邮轮产业发展，提升功能的重要承载区。</w:t>
            </w:r>
          </w:p>
          <w:p w14:paraId="6E571946"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为进一步发挥虹口在邮轮产业高质量发展的示范引领作用，围绕高品质生活、高质量发展、高效能治理三大</w:t>
            </w:r>
            <w:r w:rsidRPr="00CC2546">
              <w:rPr>
                <w:rFonts w:ascii="仿宋_GB2312" w:eastAsia="仿宋_GB2312" w:hAnsi="仿宋_GB2312" w:hint="eastAsia"/>
                <w:color w:val="000000"/>
                <w:kern w:val="0"/>
                <w:sz w:val="32"/>
                <w:szCs w:val="32"/>
              </w:rPr>
              <w:lastRenderedPageBreak/>
              <w:t>战略目标，推进邮轮旅游发展示范区建设，推动北外滩成为中国式现代化的重要展示窗口，结合我区实际，特制定本行动计划。</w:t>
            </w:r>
          </w:p>
          <w:p w14:paraId="1E71855F" w14:textId="77777777" w:rsidR="00CC2546" w:rsidRPr="00CC2546" w:rsidRDefault="00CC2546" w:rsidP="00CC2546">
            <w:pPr>
              <w:widowControl/>
              <w:spacing w:line="570" w:lineRule="atLeast"/>
              <w:ind w:firstLine="645"/>
              <w:rPr>
                <w:color w:val="000000"/>
                <w:kern w:val="0"/>
                <w:sz w:val="29"/>
                <w:szCs w:val="29"/>
              </w:rPr>
            </w:pPr>
            <w:r w:rsidRPr="00CC2546">
              <w:rPr>
                <w:rFonts w:ascii="黑体" w:eastAsia="黑体" w:hAnsi="黑体" w:hint="eastAsia"/>
                <w:color w:val="000000"/>
                <w:kern w:val="0"/>
                <w:sz w:val="32"/>
                <w:szCs w:val="32"/>
              </w:rPr>
              <w:t>一、指导思想</w:t>
            </w:r>
          </w:p>
          <w:p w14:paraId="0416596B"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以习近平新时代中国特色社会主义思想为指导，全面贯彻党的二十大精神，深入落实习近平总书记考察上海和视察虹口重要讲话精神，围绕“五个中心”要求，根据《关于促进本市邮轮经济深化发展的若干意见》《上海国际航运中心建设“十四五”规划》和《上海市“一江一河”发展“十四五”规划》，对标国际最高标准和最好水平，推动虹口邮轮经济高质量发展，以高端邮轮枢纽港建设带动产业链发展为主线，吸引邮轮高端要素资源高度集聚，构建现代化邮轮产业服务体系，打造具有国际影响力的邮轮总部基地和邮轮经济中心。</w:t>
            </w:r>
          </w:p>
          <w:p w14:paraId="6871116B" w14:textId="77777777" w:rsidR="00CC2546" w:rsidRPr="00CC2546" w:rsidRDefault="00CC2546" w:rsidP="00CC2546">
            <w:pPr>
              <w:widowControl/>
              <w:spacing w:line="570" w:lineRule="atLeast"/>
              <w:ind w:firstLine="645"/>
              <w:rPr>
                <w:color w:val="000000"/>
                <w:kern w:val="0"/>
                <w:sz w:val="29"/>
                <w:szCs w:val="29"/>
              </w:rPr>
            </w:pPr>
            <w:r w:rsidRPr="00CC2546">
              <w:rPr>
                <w:rFonts w:ascii="黑体" w:eastAsia="黑体" w:hAnsi="黑体" w:hint="eastAsia"/>
                <w:color w:val="000000"/>
                <w:kern w:val="0"/>
                <w:sz w:val="32"/>
                <w:szCs w:val="32"/>
              </w:rPr>
              <w:t>二、基本原则</w:t>
            </w:r>
          </w:p>
          <w:p w14:paraId="54B634E0" w14:textId="77777777" w:rsidR="00CC2546" w:rsidRPr="00CC2546" w:rsidRDefault="00CC2546" w:rsidP="00CC2546">
            <w:pPr>
              <w:widowControl/>
              <w:spacing w:line="570" w:lineRule="atLeast"/>
              <w:ind w:firstLine="645"/>
              <w:rPr>
                <w:color w:val="000000"/>
                <w:kern w:val="0"/>
                <w:sz w:val="29"/>
                <w:szCs w:val="29"/>
              </w:rPr>
            </w:pPr>
            <w:r w:rsidRPr="00CC2546">
              <w:rPr>
                <w:rFonts w:ascii="楷体_GB2312" w:eastAsia="楷体_GB2312" w:hAnsi="楷体_GB2312" w:hint="eastAsia"/>
                <w:color w:val="000000"/>
                <w:kern w:val="0"/>
                <w:sz w:val="32"/>
                <w:szCs w:val="32"/>
              </w:rPr>
              <w:t>（一）以人为本，开放发展。</w:t>
            </w:r>
          </w:p>
          <w:p w14:paraId="6D174AA4"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深入践行“人民城市人民建，人民城市为人民”发展理念，立足旅游消费转型升级需求，不断满足人民群众对美好生活的向往，以更高水平的对外开放，让人民共享邮轮经济发展成果。</w:t>
            </w:r>
          </w:p>
          <w:p w14:paraId="31976A8B" w14:textId="77777777" w:rsidR="00CC2546" w:rsidRPr="00CC2546" w:rsidRDefault="00CC2546" w:rsidP="00CC2546">
            <w:pPr>
              <w:widowControl/>
              <w:spacing w:line="570" w:lineRule="atLeast"/>
              <w:ind w:firstLine="645"/>
              <w:rPr>
                <w:color w:val="000000"/>
                <w:kern w:val="0"/>
                <w:sz w:val="29"/>
                <w:szCs w:val="29"/>
              </w:rPr>
            </w:pPr>
            <w:r w:rsidRPr="00CC2546">
              <w:rPr>
                <w:rFonts w:ascii="楷体_GB2312" w:eastAsia="楷体_GB2312" w:hAnsi="楷体_GB2312" w:hint="eastAsia"/>
                <w:color w:val="000000"/>
                <w:kern w:val="0"/>
                <w:sz w:val="32"/>
                <w:szCs w:val="32"/>
              </w:rPr>
              <w:t>（二）港城一体，融合发展。</w:t>
            </w:r>
          </w:p>
          <w:p w14:paraId="18DF1ECE"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lastRenderedPageBreak/>
              <w:t>依托高端邮轮枢纽港建设，将邮轮旅游融入上海城市发展体系，推动水岸联动，打造高品质滨水空间，提升北外滩商圈能级，实现以港兴城、港城共荣。</w:t>
            </w:r>
          </w:p>
          <w:p w14:paraId="42AD832D" w14:textId="77777777" w:rsidR="00CC2546" w:rsidRPr="00CC2546" w:rsidRDefault="00CC2546" w:rsidP="00CC2546">
            <w:pPr>
              <w:widowControl/>
              <w:spacing w:line="570" w:lineRule="atLeast"/>
              <w:ind w:firstLine="645"/>
              <w:rPr>
                <w:color w:val="000000"/>
                <w:kern w:val="0"/>
                <w:sz w:val="29"/>
                <w:szCs w:val="29"/>
              </w:rPr>
            </w:pPr>
            <w:r w:rsidRPr="00CC2546">
              <w:rPr>
                <w:rFonts w:ascii="楷体_GB2312" w:eastAsia="楷体_GB2312" w:hAnsi="楷体_GB2312" w:hint="eastAsia"/>
                <w:color w:val="000000"/>
                <w:kern w:val="0"/>
                <w:sz w:val="32"/>
                <w:szCs w:val="32"/>
              </w:rPr>
              <w:t>（三）引领市场，高端发展。</w:t>
            </w:r>
          </w:p>
          <w:p w14:paraId="158E33FC"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扩大高端化、品质化、个性化邮轮旅游供给，吸引全球高端邮轮品牌布局，打造国际一流的邮轮旅游特色目的地，推动邮轮总部经济发展，引领中国邮轮服务能级和质量全方位提升。</w:t>
            </w:r>
          </w:p>
          <w:p w14:paraId="0B6D0DD6" w14:textId="77777777" w:rsidR="00CC2546" w:rsidRPr="00CC2546" w:rsidRDefault="00CC2546" w:rsidP="00CC2546">
            <w:pPr>
              <w:widowControl/>
              <w:spacing w:line="570" w:lineRule="atLeast"/>
              <w:ind w:firstLine="645"/>
              <w:rPr>
                <w:color w:val="000000"/>
                <w:kern w:val="0"/>
                <w:sz w:val="29"/>
                <w:szCs w:val="29"/>
              </w:rPr>
            </w:pPr>
            <w:r w:rsidRPr="00CC2546">
              <w:rPr>
                <w:rFonts w:ascii="楷体_GB2312" w:eastAsia="楷体_GB2312" w:hAnsi="楷体_GB2312" w:hint="eastAsia"/>
                <w:color w:val="000000"/>
                <w:kern w:val="0"/>
                <w:sz w:val="32"/>
                <w:szCs w:val="32"/>
              </w:rPr>
              <w:t>（四）强化统筹，合作发展。</w:t>
            </w:r>
          </w:p>
          <w:p w14:paraId="71B88290"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充分发挥市场主体的积极性和创造性，创新开发高质量、精细化产品，全面推动邮轮产业复苏，成为经济发展新亮点。坚持优势互补、错位发展，引领高端邮轮市场和特色服务品牌，与宝山和外高桥地区形成差异化且互相促进的邮轮经济发展格局。</w:t>
            </w:r>
          </w:p>
          <w:p w14:paraId="4E75B484" w14:textId="77777777" w:rsidR="00CC2546" w:rsidRPr="00CC2546" w:rsidRDefault="00CC2546" w:rsidP="00CC2546">
            <w:pPr>
              <w:widowControl/>
              <w:spacing w:line="570" w:lineRule="atLeast"/>
              <w:ind w:firstLine="645"/>
              <w:rPr>
                <w:color w:val="000000"/>
                <w:kern w:val="0"/>
                <w:sz w:val="29"/>
                <w:szCs w:val="29"/>
              </w:rPr>
            </w:pPr>
            <w:r w:rsidRPr="00CC2546">
              <w:rPr>
                <w:rFonts w:ascii="黑体" w:eastAsia="黑体" w:hAnsi="黑体" w:hint="eastAsia"/>
                <w:color w:val="000000"/>
                <w:kern w:val="0"/>
                <w:sz w:val="32"/>
                <w:szCs w:val="32"/>
              </w:rPr>
              <w:t>三、发展目标</w:t>
            </w:r>
          </w:p>
          <w:p w14:paraId="149AFC81"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依托虹口历史传承、产业优势以及开放的城市岸线，通过三年努力，进一步优化高端邮轮枢纽港功能，初步形成具有全球辐射效应的邮轮总部经济基地和国际邮轮服务品牌，推动高端邮轮服务业态加速集聚，扩大虹口邮轮世界影响力，引领中国邮轮经济高质量发展。</w:t>
            </w:r>
          </w:p>
          <w:p w14:paraId="18D59E75" w14:textId="77777777" w:rsidR="00CC2546" w:rsidRPr="00CC2546" w:rsidRDefault="00CC2546" w:rsidP="00CC2546">
            <w:pPr>
              <w:widowControl/>
              <w:spacing w:line="570" w:lineRule="atLeast"/>
              <w:ind w:firstLine="645"/>
              <w:rPr>
                <w:color w:val="000000"/>
                <w:kern w:val="0"/>
                <w:sz w:val="29"/>
                <w:szCs w:val="29"/>
              </w:rPr>
            </w:pPr>
            <w:r w:rsidRPr="00CC2546">
              <w:rPr>
                <w:rFonts w:ascii="黑体" w:eastAsia="黑体" w:hAnsi="黑体" w:hint="eastAsia"/>
                <w:color w:val="000000"/>
                <w:kern w:val="0"/>
                <w:sz w:val="32"/>
                <w:szCs w:val="32"/>
              </w:rPr>
              <w:t>四、主要任务</w:t>
            </w:r>
          </w:p>
          <w:p w14:paraId="562CADD1" w14:textId="77777777" w:rsidR="00CC2546" w:rsidRPr="00CC2546" w:rsidRDefault="00CC2546" w:rsidP="00CC2546">
            <w:pPr>
              <w:widowControl/>
              <w:spacing w:line="570" w:lineRule="atLeast"/>
              <w:ind w:firstLine="645"/>
              <w:rPr>
                <w:color w:val="000000"/>
                <w:kern w:val="0"/>
                <w:sz w:val="29"/>
                <w:szCs w:val="29"/>
              </w:rPr>
            </w:pPr>
            <w:r w:rsidRPr="00CC2546">
              <w:rPr>
                <w:rFonts w:ascii="楷体_GB2312" w:eastAsia="楷体_GB2312" w:hAnsi="楷体_GB2312" w:hint="eastAsia"/>
                <w:color w:val="000000"/>
                <w:kern w:val="0"/>
                <w:sz w:val="32"/>
                <w:szCs w:val="32"/>
              </w:rPr>
              <w:lastRenderedPageBreak/>
              <w:t>（一）聚焦以港兴城，打造高端邮轮枢纽港。</w:t>
            </w:r>
          </w:p>
          <w:p w14:paraId="0B15176D"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1.丰富邮轮航线供给。构建包含国际邮轮、沿海邮轮、内河游轮及运河游轮等多层次产品矩阵。吸引高端邮轮始发港精品航线、增加挂靠港航线，丰富和延伸东南亚航线乃至全球航线。增加入境游航次，提高访问港数量和换乘比例。开设互为母港航线，开发始发港沿海航线，鼓励长江中下游内河游轮航线、高端浦江游轮航线。</w:t>
            </w:r>
          </w:p>
          <w:p w14:paraId="433064AC"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2.提升港口运营能力。持续推进低碳绿色港口建设，畅通城市交通网络，不断完善通关配套设施，全面提升服务管理水平。建立国际、国内一体化的邮轮靠泊通行和邮轮旅客通关出行管理体系。建全邮轮应急管理体系，形成邮轮公共安全、卫生事件等常态化应对机制和标准体系，提高综合应急处置能力。</w:t>
            </w:r>
          </w:p>
          <w:p w14:paraId="3292FD8A"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3.优化邮轮口岸环境。争取便利的邮轮旅客、外籍（境外）船员签证政策，实现相关人员邮轮旅游便利化和通关便利化。推动优化游客通关流程，积极试点邮轮入境游客指纹采集等便利措施，提升外籍游客出入境通关效率。</w:t>
            </w:r>
          </w:p>
          <w:p w14:paraId="4C1575EB" w14:textId="77777777" w:rsidR="00CC2546" w:rsidRPr="00CC2546" w:rsidRDefault="00CC2546" w:rsidP="00CC2546">
            <w:pPr>
              <w:widowControl/>
              <w:spacing w:line="570" w:lineRule="atLeast"/>
              <w:ind w:firstLine="645"/>
              <w:rPr>
                <w:color w:val="000000"/>
                <w:kern w:val="0"/>
                <w:sz w:val="29"/>
                <w:szCs w:val="29"/>
              </w:rPr>
            </w:pPr>
            <w:r w:rsidRPr="00CC2546">
              <w:rPr>
                <w:rFonts w:ascii="楷体_GB2312" w:eastAsia="楷体_GB2312" w:hAnsi="楷体_GB2312" w:hint="eastAsia"/>
                <w:color w:val="000000"/>
                <w:kern w:val="0"/>
                <w:sz w:val="32"/>
                <w:szCs w:val="32"/>
              </w:rPr>
              <w:t>（二）聚焦产业集群，打造邮轮企业总部基地。</w:t>
            </w:r>
          </w:p>
          <w:p w14:paraId="6E598997"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1.推动邮轮总部集聚。发挥北外滩区域优势，加大邮轮国际性、功能性项目招商引资力度，吸引全球邮轮企业地区总部、全球运营中心、本土邮轮设计运营及配套企业</w:t>
            </w:r>
            <w:r w:rsidRPr="00CC2546">
              <w:rPr>
                <w:rFonts w:ascii="仿宋_GB2312" w:eastAsia="仿宋_GB2312" w:hAnsi="仿宋_GB2312" w:hint="eastAsia"/>
                <w:color w:val="000000"/>
                <w:kern w:val="0"/>
                <w:sz w:val="32"/>
                <w:szCs w:val="32"/>
              </w:rPr>
              <w:lastRenderedPageBreak/>
              <w:t>落户，推动国内外邮轮产业链上高价值区段企业总部集聚，提升北外滩邮轮经济规模。</w:t>
            </w:r>
          </w:p>
          <w:p w14:paraId="7C006228"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2.培育邮轮设计产业。围绕未来国内邮轮设计建造战略机遇，以邮轮内装设计为切入点，依托上海创新创意设计研究院等平台，吸引相关企业入驻。积极推动和支持本土建筑设计企业参与邮轮内装设计，联动船厂推动新船型设计开发与品牌发布。</w:t>
            </w:r>
          </w:p>
          <w:p w14:paraId="35C2A5EC"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3.发展邮轮服务贸易。围绕邮轮总部需求，支持本土邮轮制造，大力培育船舶管理、教育培训、劳务输出、船舶供应、市场营销、信息咨询、协会组织、检测认证机构、交易服务、邮轮会展等邮轮综合配套的现代服务业，形成与先进制造业融合发展的生态体系，助力打造邮轮经济“全国样板”。</w:t>
            </w:r>
          </w:p>
          <w:p w14:paraId="07641F49" w14:textId="77777777" w:rsidR="00CC2546" w:rsidRPr="00CC2546" w:rsidRDefault="00CC2546" w:rsidP="00CC2546">
            <w:pPr>
              <w:widowControl/>
              <w:spacing w:line="570" w:lineRule="atLeast"/>
              <w:ind w:firstLine="645"/>
              <w:rPr>
                <w:color w:val="000000"/>
                <w:kern w:val="0"/>
                <w:sz w:val="29"/>
                <w:szCs w:val="29"/>
              </w:rPr>
            </w:pPr>
            <w:r w:rsidRPr="00CC2546">
              <w:rPr>
                <w:rFonts w:ascii="楷体_GB2312" w:eastAsia="楷体_GB2312" w:hAnsi="楷体_GB2312" w:hint="eastAsia"/>
                <w:color w:val="000000"/>
                <w:kern w:val="0"/>
                <w:sz w:val="32"/>
                <w:szCs w:val="32"/>
              </w:rPr>
              <w:t>（三）聚焦开放合作，打造邮轮高端服务环境。</w:t>
            </w:r>
          </w:p>
          <w:p w14:paraId="2710F11D"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1.鼓励信息交流活动。支持举办以邮轮为主题的各类展会、论坛，争取在“北外滩国际航运论坛”“中国航海日”等活动中推介中国邮轮发展机遇和市场空间。鼓励加强北外滩与宝山、外高桥在邮轮仪式等活动互动，支持“一种仪式，两地举办”的宣传模式，将北外滩打造成为邮轮行业新闻媒体宣发和活动仪式的首选地以及品牌活动的集聚高地，推动各类高能级交流活动。</w:t>
            </w:r>
          </w:p>
          <w:p w14:paraId="4FFEA4D9"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lastRenderedPageBreak/>
              <w:t>2.支持邮轮领域研究。加大对《中国邮轮发展报告》（邮轮白皮书）、邮轮经济产业专项课题等邮轮行业研究成果的支持力度，打造水上旅游领域信息交流、政策发布、文化宣传平台。支持各邮轮协会开展邮轮互助协作，促进行业信息共享和交流合作。</w:t>
            </w:r>
          </w:p>
          <w:p w14:paraId="77070553"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3.提升邮轮金融服务。聚焦北外滩航运、金融的“双核”功能，引导资本服务邮轮实体经济发展，鼓励保险机构、商业银行等金融机构探索设计针对邮轮产业的金融产品，为邮轮企业提供高效便利的金融服务。鼓励邮轮领域创新创业，吸引更多社会资本参与邮轮产业投资，促进邮轮融资租赁业务发展，推动邮轮相关企业上市。</w:t>
            </w:r>
          </w:p>
          <w:p w14:paraId="636441F4"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4.优化邮轮票务服务。深化邮轮船票制度试点，配合交通运输部做好制度推广工作，推动多样化船票销售模式发展，筹划邮轮旅游宣传，促进邮轮营销变革，畅通邮轮分销渠道，稳定邮轮票价，引导有序竞争。鼓励邮轮公司提升直销比例，开展多种形式的营销，不断拓展邮轮旅游的受众面。</w:t>
            </w:r>
          </w:p>
          <w:p w14:paraId="184310C6"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5.完善邮轮人才体系。聚焦产教深度融合，强化邮轮产学研合作，鼓励教育机构设立邮轮相关课程，建立邮轮人才培养基地。</w:t>
            </w:r>
            <w:r w:rsidRPr="00CC2546">
              <w:rPr>
                <w:rFonts w:ascii="Calibri" w:eastAsia="仿宋_GB2312" w:hAnsi="Calibri" w:cs="Calibri"/>
                <w:color w:val="000000"/>
                <w:kern w:val="0"/>
                <w:sz w:val="32"/>
                <w:szCs w:val="32"/>
              </w:rPr>
              <w:t> </w:t>
            </w:r>
            <w:r w:rsidRPr="00CC2546">
              <w:rPr>
                <w:rFonts w:ascii="仿宋_GB2312" w:eastAsia="仿宋_GB2312" w:hAnsi="仿宋_GB2312" w:hint="eastAsia"/>
                <w:color w:val="000000"/>
                <w:kern w:val="0"/>
                <w:sz w:val="32"/>
                <w:szCs w:val="32"/>
              </w:rPr>
              <w:t>推动邮轮课程中心、教学中心与体验中心建设，提升专业人才培养质量。联合上海海事大学等优质</w:t>
            </w:r>
            <w:r w:rsidRPr="00CC2546">
              <w:rPr>
                <w:rFonts w:ascii="仿宋_GB2312" w:eastAsia="仿宋_GB2312" w:hAnsi="仿宋_GB2312" w:hint="eastAsia"/>
                <w:color w:val="000000"/>
                <w:kern w:val="0"/>
                <w:sz w:val="32"/>
                <w:szCs w:val="32"/>
              </w:rPr>
              <w:lastRenderedPageBreak/>
              <w:t>高校资源，加强在轮机航海技术管理、法律事务管理、旅游商务管理等邮轮产业核心管理人才的培育培养，打造亚太邮轮人才培养基地和人才中心，集聚邮轮航运人才培训、展示、交流等各类活动。</w:t>
            </w:r>
          </w:p>
          <w:p w14:paraId="5FE73B51" w14:textId="77777777" w:rsidR="00CC2546" w:rsidRPr="00CC2546" w:rsidRDefault="00CC2546" w:rsidP="00CC2546">
            <w:pPr>
              <w:widowControl/>
              <w:spacing w:line="570" w:lineRule="atLeast"/>
              <w:ind w:firstLine="645"/>
              <w:rPr>
                <w:color w:val="000000"/>
                <w:kern w:val="0"/>
                <w:sz w:val="29"/>
                <w:szCs w:val="29"/>
              </w:rPr>
            </w:pPr>
            <w:r w:rsidRPr="00CC2546">
              <w:rPr>
                <w:rFonts w:ascii="楷体_GB2312" w:eastAsia="楷体_GB2312" w:hAnsi="楷体_GB2312" w:hint="eastAsia"/>
                <w:color w:val="000000"/>
                <w:kern w:val="0"/>
                <w:sz w:val="32"/>
                <w:szCs w:val="32"/>
              </w:rPr>
              <w:t>（四）聚焦水岸联动，打造国际级消费集聚区。</w:t>
            </w:r>
          </w:p>
          <w:p w14:paraId="44DB85E4"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1.推动活力水岸建设。升级滨江空间功能和品质，推进彩虹桥、虹空间、北外滩航海公园及滨江滨河驿站载体建设，推动水岸特色空间、绿地休闲空间与艺术文化空间相结合，打造可供市民游客休憩的生活岸线、生态岸线、景观岸线，将邮轮旅游资源要素全面融入国际旅游度假区建设，成为“地标引领、文化赋能、活动丰富”的世界级滨水区。</w:t>
            </w:r>
          </w:p>
          <w:p w14:paraId="34AC5226"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2.促进“三游经济”发展。聚焦北外滩水上旅游枢纽功能定位，加强邮轮游船游艇联动发展，创新产品组合，打造独具浦江特色的“三游”一体化水上旅游目的地。不断完善岸上游产品体系，设计加强体育与水上旅游产业融合，打造水上体育赛事品牌。</w:t>
            </w:r>
          </w:p>
          <w:p w14:paraId="51D838DF"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3.提升邮轮消费升级。优化商旅文体业态布局，推动建设邮轮服务、休闲度假、消费购物综合体，实现邮轮消费提质扩容。争取增设口岸进境免税商店，吸引游客境内购物消费。推动北外滩国际级消费集聚区核心功能区建</w:t>
            </w:r>
            <w:r w:rsidRPr="00CC2546">
              <w:rPr>
                <w:rFonts w:ascii="仿宋_GB2312" w:eastAsia="仿宋_GB2312" w:hAnsi="仿宋_GB2312" w:hint="eastAsia"/>
                <w:color w:val="000000"/>
                <w:kern w:val="0"/>
                <w:sz w:val="32"/>
                <w:szCs w:val="32"/>
              </w:rPr>
              <w:lastRenderedPageBreak/>
              <w:t>设，集聚全球品牌资源，全面优化北外滩地区商业配套和载体建设，放大邮轮文化展示的窗口效应。打造一批具有邮轮特色的商业消费品牌，做强北外滩地区首发经济、品牌经济和夜间经济，以节兴市，更好满足邮轮游客个性化和多样化消费需求。</w:t>
            </w:r>
          </w:p>
          <w:p w14:paraId="6F0A9E46" w14:textId="77777777" w:rsidR="00CC2546" w:rsidRPr="00CC2546" w:rsidRDefault="00CC2546" w:rsidP="00CC2546">
            <w:pPr>
              <w:widowControl/>
              <w:spacing w:line="570" w:lineRule="atLeast"/>
              <w:ind w:firstLine="645"/>
              <w:rPr>
                <w:color w:val="000000"/>
                <w:kern w:val="0"/>
                <w:sz w:val="29"/>
                <w:szCs w:val="29"/>
              </w:rPr>
            </w:pPr>
            <w:r w:rsidRPr="00CC2546">
              <w:rPr>
                <w:rFonts w:ascii="黑体" w:eastAsia="黑体" w:hAnsi="黑体" w:hint="eastAsia"/>
                <w:color w:val="000000"/>
                <w:kern w:val="0"/>
                <w:sz w:val="32"/>
                <w:szCs w:val="32"/>
              </w:rPr>
              <w:t>五、保障措施</w:t>
            </w:r>
          </w:p>
          <w:p w14:paraId="0566C66A" w14:textId="77777777" w:rsidR="00CC2546" w:rsidRPr="00CC2546" w:rsidRDefault="00CC2546" w:rsidP="00CC2546">
            <w:pPr>
              <w:widowControl/>
              <w:spacing w:line="570" w:lineRule="atLeast"/>
              <w:ind w:firstLine="645"/>
              <w:rPr>
                <w:color w:val="000000"/>
                <w:kern w:val="0"/>
                <w:sz w:val="29"/>
                <w:szCs w:val="29"/>
              </w:rPr>
            </w:pPr>
            <w:r w:rsidRPr="00CC2546">
              <w:rPr>
                <w:rFonts w:ascii="楷体_GB2312" w:eastAsia="楷体_GB2312" w:hAnsi="楷体_GB2312" w:hint="eastAsia"/>
                <w:color w:val="000000"/>
                <w:kern w:val="0"/>
                <w:sz w:val="32"/>
                <w:szCs w:val="32"/>
              </w:rPr>
              <w:t>（一）强化组织领导。</w:t>
            </w:r>
          </w:p>
          <w:p w14:paraId="52D68209"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建立虹口区邮轮经济高质量发展推进专班，提升统筹发展能级，区航运办及区政府相关职能部门、市场主体共同参与，统筹协调，形成合力，强化港城联动，将邮轮高质量发展的措施融入北外滩新时代都市发展新标杆建设的整体工作机制中，协调解决重大问题，推动各项工作任务落实。</w:t>
            </w:r>
          </w:p>
          <w:p w14:paraId="0A476F96" w14:textId="77777777" w:rsidR="00CC2546" w:rsidRPr="00CC2546" w:rsidRDefault="00CC2546" w:rsidP="00CC2546">
            <w:pPr>
              <w:widowControl/>
              <w:spacing w:line="570" w:lineRule="atLeast"/>
              <w:ind w:firstLine="645"/>
              <w:rPr>
                <w:color w:val="000000"/>
                <w:kern w:val="0"/>
                <w:sz w:val="29"/>
                <w:szCs w:val="29"/>
              </w:rPr>
            </w:pPr>
            <w:r w:rsidRPr="00CC2546">
              <w:rPr>
                <w:rFonts w:ascii="楷体_GB2312" w:eastAsia="楷体_GB2312" w:hAnsi="楷体_GB2312" w:hint="eastAsia"/>
                <w:color w:val="000000"/>
                <w:kern w:val="0"/>
                <w:sz w:val="32"/>
                <w:szCs w:val="32"/>
              </w:rPr>
              <w:t>（二）完善政策支持。</w:t>
            </w:r>
          </w:p>
          <w:p w14:paraId="71907893" w14:textId="77777777" w:rsidR="00CC2546" w:rsidRPr="00CC2546" w:rsidRDefault="00CC2546" w:rsidP="00CC2546">
            <w:pPr>
              <w:widowControl/>
              <w:spacing w:line="570" w:lineRule="atLeast"/>
              <w:ind w:firstLine="645"/>
              <w:rPr>
                <w:color w:val="000000"/>
                <w:kern w:val="0"/>
                <w:sz w:val="29"/>
                <w:szCs w:val="29"/>
              </w:rPr>
            </w:pPr>
            <w:r w:rsidRPr="00CC2546">
              <w:rPr>
                <w:rFonts w:ascii="仿宋_GB2312" w:eastAsia="仿宋_GB2312" w:hAnsi="仿宋_GB2312" w:hint="eastAsia"/>
                <w:color w:val="000000"/>
                <w:kern w:val="0"/>
                <w:sz w:val="32"/>
                <w:szCs w:val="32"/>
              </w:rPr>
              <w:t>对标国际邮轮产业规则，集成国家及上海在服务贸易、国际航运中心建设、全域旅游等方面政策，研究推出虹口区加快发展邮轮产业专项配套政策，切实发挥政策协同效应。在邮轮经济领域，探索实施新一轮对外开放、要素集聚、人才培养等政策举措，充分利用好各项专项资金，统筹安排用于支持邮轮经济高质量发展。</w:t>
            </w:r>
          </w:p>
          <w:p w14:paraId="4E6E8A40" w14:textId="77777777" w:rsidR="00CC2546" w:rsidRPr="00CC2546" w:rsidRDefault="00CC2546" w:rsidP="00CC2546">
            <w:pPr>
              <w:widowControl/>
              <w:spacing w:line="570" w:lineRule="atLeast"/>
              <w:ind w:firstLine="645"/>
              <w:rPr>
                <w:color w:val="000000"/>
                <w:kern w:val="0"/>
                <w:sz w:val="29"/>
                <w:szCs w:val="29"/>
              </w:rPr>
            </w:pPr>
            <w:r w:rsidRPr="00CC2546">
              <w:rPr>
                <w:rFonts w:ascii="楷体_GB2312" w:eastAsia="楷体_GB2312" w:hAnsi="楷体_GB2312" w:hint="eastAsia"/>
                <w:color w:val="000000"/>
                <w:kern w:val="0"/>
                <w:sz w:val="32"/>
                <w:szCs w:val="32"/>
              </w:rPr>
              <w:t>（三）优化营商环境。</w:t>
            </w:r>
          </w:p>
          <w:p w14:paraId="01BA93D8" w14:textId="77777777" w:rsidR="00CC2546" w:rsidRPr="00CC2546" w:rsidRDefault="00CC2546" w:rsidP="00CC2546">
            <w:pPr>
              <w:widowControl/>
              <w:spacing w:line="378" w:lineRule="atLeast"/>
              <w:rPr>
                <w:color w:val="000000"/>
                <w:kern w:val="0"/>
                <w:sz w:val="29"/>
                <w:szCs w:val="29"/>
              </w:rPr>
            </w:pPr>
            <w:r w:rsidRPr="00CC2546">
              <w:rPr>
                <w:rFonts w:ascii="仿宋_GB2312" w:eastAsia="仿宋_GB2312" w:hAnsi="仿宋_GB2312" w:hint="eastAsia"/>
                <w:color w:val="000000"/>
                <w:kern w:val="0"/>
                <w:sz w:val="32"/>
                <w:szCs w:val="32"/>
              </w:rPr>
              <w:lastRenderedPageBreak/>
              <w:t>科学谋划邮轮产业发展定位、路径及政策举措，以邮轮经济高质量发展为重点，配合市政府相关部门在航线审批、船舶供应、签证便利化、通关便利化等方面的政策试点，稳定邮轮市场发展预期，激发市场主体活力和发展内生动力，提振邮轮市场发展信心，打造优质营商环境。</w:t>
            </w:r>
          </w:p>
        </w:tc>
      </w:tr>
    </w:tbl>
    <w:p w14:paraId="7741437D" w14:textId="77777777" w:rsidR="00551BF9" w:rsidRPr="00CC2546" w:rsidRDefault="00551BF9"/>
    <w:sectPr w:rsidR="00551BF9" w:rsidRPr="00CC25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微软雅黑">
    <w:altName w:val="Microsoft YaHei"/>
    <w:panose1 w:val="020B0503020204020204"/>
    <w:charset w:val="86"/>
    <w:family w:val="swiss"/>
    <w:pitch w:val="variable"/>
    <w:sig w:usb0="80000287" w:usb1="2ACF3C50" w:usb2="00000016" w:usb3="00000000" w:csb0="0004001F" w:csb1="00000000"/>
  </w:font>
  <w:font w:name="方正姚体">
    <w:altName w:val="宋体"/>
    <w:panose1 w:val="020B0604020202020204"/>
    <w:charset w:val="86"/>
    <w:family w:val="roman"/>
    <w:notTrueType/>
    <w:pitch w:val="default"/>
    <w:sig w:usb0="00002A87" w:usb1="080E0000" w:usb2="00000010" w:usb3="00000000" w:csb0="000401FF" w:csb1="00000000"/>
  </w:font>
  <w:font w:name="仿宋_GB2312">
    <w:altName w:val="FangSong_GB2312"/>
    <w:panose1 w:val="02010609030101010101"/>
    <w:charset w:val="86"/>
    <w:family w:val="modern"/>
    <w:pitch w:val="fixed"/>
    <w:sig w:usb0="00000001" w:usb1="080E0000" w:usb2="00000010" w:usb3="00000000" w:csb0="00040001" w:csb1="00000000"/>
  </w:font>
  <w:font w:name="Calibri">
    <w:panose1 w:val="020F0502020204030204"/>
    <w:charset w:val="00"/>
    <w:family w:val="swiss"/>
    <w:pitch w:val="variable"/>
    <w:sig w:usb0="E0002AFF" w:usb1="C000247B" w:usb2="00000009" w:usb3="00000000" w:csb0="000001FF" w:csb1="00000000"/>
  </w:font>
  <w:font w:name="方正小标宋简体">
    <w:altName w:val="微软雅黑"/>
    <w:panose1 w:val="03000509000000000000"/>
    <w:charset w:val="86"/>
    <w:family w:val="script"/>
    <w:pitch w:val="variable"/>
    <w:sig w:usb0="00000001" w:usb1="080E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KaiTi_GB2312"/>
    <w:panose1 w:val="02010609030101010101"/>
    <w:charset w:val="86"/>
    <w:family w:val="modern"/>
    <w:pitch w:val="fixed"/>
    <w:sig w:usb0="00000001" w:usb1="080E0000" w:usb2="0000001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546"/>
    <w:rsid w:val="00365425"/>
    <w:rsid w:val="00551BF9"/>
    <w:rsid w:val="00864246"/>
    <w:rsid w:val="00B530FD"/>
    <w:rsid w:val="00BF5BC7"/>
    <w:rsid w:val="00C63D00"/>
    <w:rsid w:val="00CC25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3035CC5"/>
  <w15:chartTrackingRefBased/>
  <w15:docId w15:val="{432F5D1D-1DE7-A341-B16E-A6F6847CE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BC7"/>
    <w:pPr>
      <w:widowControl w:val="0"/>
      <w:jc w:val="both"/>
    </w:pPr>
    <w:rPr>
      <w:kern w:val="2"/>
      <w:sz w:val="21"/>
      <w:szCs w:val="24"/>
    </w:rPr>
  </w:style>
  <w:style w:type="paragraph" w:styleId="1">
    <w:name w:val="heading 1"/>
    <w:basedOn w:val="a"/>
    <w:next w:val="a"/>
    <w:link w:val="10"/>
    <w:uiPriority w:val="9"/>
    <w:qFormat/>
    <w:rsid w:val="00CC2546"/>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C2546"/>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C2546"/>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C2546"/>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CC2546"/>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CC2546"/>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CC2546"/>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CC2546"/>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CC2546"/>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rsid w:val="00BF5BC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F5BC7"/>
    <w:rPr>
      <w:kern w:val="2"/>
      <w:sz w:val="18"/>
      <w:szCs w:val="18"/>
    </w:rPr>
  </w:style>
  <w:style w:type="paragraph" w:styleId="a5">
    <w:name w:val="footer"/>
    <w:basedOn w:val="a"/>
    <w:link w:val="a6"/>
    <w:qFormat/>
    <w:rsid w:val="00BF5BC7"/>
    <w:pPr>
      <w:tabs>
        <w:tab w:val="center" w:pos="4153"/>
        <w:tab w:val="right" w:pos="8306"/>
      </w:tabs>
      <w:snapToGrid w:val="0"/>
      <w:jc w:val="left"/>
    </w:pPr>
    <w:rPr>
      <w:sz w:val="18"/>
      <w:szCs w:val="20"/>
    </w:rPr>
  </w:style>
  <w:style w:type="character" w:customStyle="1" w:styleId="a6">
    <w:name w:val="页脚 字符"/>
    <w:basedOn w:val="a0"/>
    <w:link w:val="a5"/>
    <w:rsid w:val="00BF5BC7"/>
    <w:rPr>
      <w:kern w:val="2"/>
      <w:sz w:val="18"/>
    </w:rPr>
  </w:style>
  <w:style w:type="character" w:styleId="a7">
    <w:name w:val="page number"/>
    <w:qFormat/>
    <w:rsid w:val="00BF5BC7"/>
  </w:style>
  <w:style w:type="paragraph" w:styleId="a8">
    <w:name w:val="Plain Text"/>
    <w:basedOn w:val="a"/>
    <w:link w:val="a9"/>
    <w:qFormat/>
    <w:rsid w:val="00BF5BC7"/>
    <w:rPr>
      <w:rFonts w:ascii="宋体" w:hAnsi="Courier New"/>
      <w:kern w:val="0"/>
      <w:sz w:val="20"/>
      <w:szCs w:val="20"/>
    </w:rPr>
  </w:style>
  <w:style w:type="character" w:customStyle="1" w:styleId="a9">
    <w:name w:val="纯文本 字符"/>
    <w:link w:val="a8"/>
    <w:qFormat/>
    <w:rsid w:val="00BF5BC7"/>
    <w:rPr>
      <w:rFonts w:ascii="宋体" w:hAnsi="Courier New"/>
    </w:rPr>
  </w:style>
  <w:style w:type="character" w:customStyle="1" w:styleId="10">
    <w:name w:val="标题 1 字符"/>
    <w:basedOn w:val="a0"/>
    <w:link w:val="1"/>
    <w:uiPriority w:val="9"/>
    <w:rsid w:val="00CC2546"/>
    <w:rPr>
      <w:rFonts w:asciiTheme="majorHAnsi" w:eastAsiaTheme="majorEastAsia" w:hAnsiTheme="majorHAnsi" w:cstheme="majorBidi"/>
      <w:color w:val="2F5496" w:themeColor="accent1" w:themeShade="BF"/>
      <w:kern w:val="2"/>
      <w:sz w:val="48"/>
      <w:szCs w:val="48"/>
    </w:rPr>
  </w:style>
  <w:style w:type="character" w:customStyle="1" w:styleId="20">
    <w:name w:val="标题 2 字符"/>
    <w:basedOn w:val="a0"/>
    <w:link w:val="2"/>
    <w:uiPriority w:val="9"/>
    <w:semiHidden/>
    <w:rsid w:val="00CC2546"/>
    <w:rPr>
      <w:rFonts w:asciiTheme="majorHAnsi" w:eastAsiaTheme="majorEastAsia" w:hAnsiTheme="majorHAnsi" w:cstheme="majorBidi"/>
      <w:color w:val="2F5496" w:themeColor="accent1" w:themeShade="BF"/>
      <w:kern w:val="2"/>
      <w:sz w:val="40"/>
      <w:szCs w:val="40"/>
    </w:rPr>
  </w:style>
  <w:style w:type="character" w:customStyle="1" w:styleId="30">
    <w:name w:val="标题 3 字符"/>
    <w:basedOn w:val="a0"/>
    <w:link w:val="3"/>
    <w:uiPriority w:val="9"/>
    <w:semiHidden/>
    <w:rsid w:val="00CC2546"/>
    <w:rPr>
      <w:rFonts w:asciiTheme="majorHAnsi" w:eastAsiaTheme="majorEastAsia" w:hAnsiTheme="majorHAnsi" w:cstheme="majorBidi"/>
      <w:color w:val="2F5496" w:themeColor="accent1" w:themeShade="BF"/>
      <w:kern w:val="2"/>
      <w:sz w:val="32"/>
      <w:szCs w:val="32"/>
    </w:rPr>
  </w:style>
  <w:style w:type="character" w:customStyle="1" w:styleId="40">
    <w:name w:val="标题 4 字符"/>
    <w:basedOn w:val="a0"/>
    <w:link w:val="4"/>
    <w:uiPriority w:val="9"/>
    <w:semiHidden/>
    <w:rsid w:val="00CC2546"/>
    <w:rPr>
      <w:rFonts w:asciiTheme="minorHAnsi" w:eastAsiaTheme="minorEastAsia" w:hAnsiTheme="minorHAnsi" w:cstheme="majorBidi"/>
      <w:color w:val="2F5496" w:themeColor="accent1" w:themeShade="BF"/>
      <w:kern w:val="2"/>
      <w:sz w:val="28"/>
      <w:szCs w:val="28"/>
    </w:rPr>
  </w:style>
  <w:style w:type="character" w:customStyle="1" w:styleId="50">
    <w:name w:val="标题 5 字符"/>
    <w:basedOn w:val="a0"/>
    <w:link w:val="5"/>
    <w:uiPriority w:val="9"/>
    <w:semiHidden/>
    <w:rsid w:val="00CC2546"/>
    <w:rPr>
      <w:rFonts w:asciiTheme="minorHAnsi" w:eastAsiaTheme="minorEastAsia" w:hAnsiTheme="minorHAnsi" w:cstheme="majorBidi"/>
      <w:color w:val="2F5496" w:themeColor="accent1" w:themeShade="BF"/>
      <w:kern w:val="2"/>
      <w:sz w:val="24"/>
      <w:szCs w:val="24"/>
    </w:rPr>
  </w:style>
  <w:style w:type="character" w:customStyle="1" w:styleId="60">
    <w:name w:val="标题 6 字符"/>
    <w:basedOn w:val="a0"/>
    <w:link w:val="6"/>
    <w:uiPriority w:val="9"/>
    <w:semiHidden/>
    <w:rsid w:val="00CC2546"/>
    <w:rPr>
      <w:rFonts w:asciiTheme="minorHAnsi" w:eastAsiaTheme="minorEastAsia" w:hAnsiTheme="minorHAnsi" w:cstheme="majorBidi"/>
      <w:b/>
      <w:bCs/>
      <w:color w:val="2F5496" w:themeColor="accent1" w:themeShade="BF"/>
      <w:kern w:val="2"/>
      <w:sz w:val="21"/>
      <w:szCs w:val="24"/>
    </w:rPr>
  </w:style>
  <w:style w:type="character" w:customStyle="1" w:styleId="70">
    <w:name w:val="标题 7 字符"/>
    <w:basedOn w:val="a0"/>
    <w:link w:val="7"/>
    <w:uiPriority w:val="9"/>
    <w:semiHidden/>
    <w:rsid w:val="00CC2546"/>
    <w:rPr>
      <w:rFonts w:asciiTheme="minorHAnsi" w:eastAsiaTheme="minorEastAsia" w:hAnsiTheme="minorHAnsi" w:cstheme="majorBidi"/>
      <w:b/>
      <w:bCs/>
      <w:color w:val="595959" w:themeColor="text1" w:themeTint="A6"/>
      <w:kern w:val="2"/>
      <w:sz w:val="21"/>
      <w:szCs w:val="24"/>
    </w:rPr>
  </w:style>
  <w:style w:type="character" w:customStyle="1" w:styleId="80">
    <w:name w:val="标题 8 字符"/>
    <w:basedOn w:val="a0"/>
    <w:link w:val="8"/>
    <w:uiPriority w:val="9"/>
    <w:semiHidden/>
    <w:rsid w:val="00CC2546"/>
    <w:rPr>
      <w:rFonts w:asciiTheme="minorHAnsi" w:eastAsiaTheme="minorEastAsia" w:hAnsiTheme="minorHAnsi" w:cstheme="majorBidi"/>
      <w:color w:val="595959" w:themeColor="text1" w:themeTint="A6"/>
      <w:kern w:val="2"/>
      <w:sz w:val="21"/>
      <w:szCs w:val="24"/>
    </w:rPr>
  </w:style>
  <w:style w:type="character" w:customStyle="1" w:styleId="90">
    <w:name w:val="标题 9 字符"/>
    <w:basedOn w:val="a0"/>
    <w:link w:val="9"/>
    <w:uiPriority w:val="9"/>
    <w:semiHidden/>
    <w:rsid w:val="00CC2546"/>
    <w:rPr>
      <w:rFonts w:asciiTheme="minorHAnsi" w:eastAsiaTheme="majorEastAsia" w:hAnsiTheme="minorHAnsi" w:cstheme="majorBidi"/>
      <w:color w:val="595959" w:themeColor="text1" w:themeTint="A6"/>
      <w:kern w:val="2"/>
      <w:sz w:val="21"/>
      <w:szCs w:val="24"/>
    </w:rPr>
  </w:style>
  <w:style w:type="paragraph" w:styleId="aa">
    <w:name w:val="Title"/>
    <w:basedOn w:val="a"/>
    <w:next w:val="a"/>
    <w:link w:val="ab"/>
    <w:uiPriority w:val="10"/>
    <w:qFormat/>
    <w:rsid w:val="00CC2546"/>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标题 字符"/>
    <w:basedOn w:val="a0"/>
    <w:link w:val="aa"/>
    <w:uiPriority w:val="10"/>
    <w:rsid w:val="00CC2546"/>
    <w:rPr>
      <w:rFonts w:asciiTheme="majorHAnsi" w:eastAsiaTheme="majorEastAsia" w:hAnsiTheme="majorHAnsi" w:cstheme="majorBidi"/>
      <w:spacing w:val="-10"/>
      <w:kern w:val="28"/>
      <w:sz w:val="56"/>
      <w:szCs w:val="56"/>
    </w:rPr>
  </w:style>
  <w:style w:type="paragraph" w:styleId="ac">
    <w:name w:val="Subtitle"/>
    <w:basedOn w:val="a"/>
    <w:next w:val="a"/>
    <w:link w:val="ad"/>
    <w:uiPriority w:val="11"/>
    <w:qFormat/>
    <w:rsid w:val="00CC254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标题 字符"/>
    <w:basedOn w:val="a0"/>
    <w:link w:val="ac"/>
    <w:uiPriority w:val="11"/>
    <w:rsid w:val="00CC2546"/>
    <w:rPr>
      <w:rFonts w:asciiTheme="majorHAnsi" w:eastAsiaTheme="majorEastAsia" w:hAnsiTheme="majorHAnsi" w:cstheme="majorBidi"/>
      <w:color w:val="595959" w:themeColor="text1" w:themeTint="A6"/>
      <w:spacing w:val="15"/>
      <w:kern w:val="2"/>
      <w:sz w:val="28"/>
      <w:szCs w:val="28"/>
    </w:rPr>
  </w:style>
  <w:style w:type="paragraph" w:styleId="ae">
    <w:name w:val="Quote"/>
    <w:basedOn w:val="a"/>
    <w:next w:val="a"/>
    <w:link w:val="af"/>
    <w:uiPriority w:val="99"/>
    <w:qFormat/>
    <w:rsid w:val="00CC2546"/>
    <w:pPr>
      <w:spacing w:before="160" w:after="160"/>
      <w:jc w:val="center"/>
    </w:pPr>
    <w:rPr>
      <w:i/>
      <w:iCs/>
      <w:color w:val="404040" w:themeColor="text1" w:themeTint="BF"/>
    </w:rPr>
  </w:style>
  <w:style w:type="character" w:customStyle="1" w:styleId="af">
    <w:name w:val="引用 字符"/>
    <w:basedOn w:val="a0"/>
    <w:link w:val="ae"/>
    <w:uiPriority w:val="99"/>
    <w:rsid w:val="00CC2546"/>
    <w:rPr>
      <w:i/>
      <w:iCs/>
      <w:color w:val="404040" w:themeColor="text1" w:themeTint="BF"/>
      <w:kern w:val="2"/>
      <w:sz w:val="21"/>
      <w:szCs w:val="24"/>
    </w:rPr>
  </w:style>
  <w:style w:type="paragraph" w:styleId="af0">
    <w:name w:val="List Paragraph"/>
    <w:basedOn w:val="a"/>
    <w:uiPriority w:val="99"/>
    <w:qFormat/>
    <w:rsid w:val="00CC2546"/>
    <w:pPr>
      <w:ind w:left="720"/>
      <w:contextualSpacing/>
    </w:pPr>
  </w:style>
  <w:style w:type="character" w:styleId="af1">
    <w:name w:val="Intense Emphasis"/>
    <w:basedOn w:val="a0"/>
    <w:uiPriority w:val="21"/>
    <w:qFormat/>
    <w:rsid w:val="00CC2546"/>
    <w:rPr>
      <w:i/>
      <w:iCs/>
      <w:color w:val="2F5496" w:themeColor="accent1" w:themeShade="BF"/>
    </w:rPr>
  </w:style>
  <w:style w:type="paragraph" w:styleId="af2">
    <w:name w:val="Intense Quote"/>
    <w:basedOn w:val="a"/>
    <w:next w:val="a"/>
    <w:link w:val="af3"/>
    <w:uiPriority w:val="99"/>
    <w:qFormat/>
    <w:rsid w:val="00CC25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99"/>
    <w:rsid w:val="00CC2546"/>
    <w:rPr>
      <w:i/>
      <w:iCs/>
      <w:color w:val="2F5496" w:themeColor="accent1" w:themeShade="BF"/>
      <w:kern w:val="2"/>
      <w:sz w:val="21"/>
      <w:szCs w:val="24"/>
    </w:rPr>
  </w:style>
  <w:style w:type="character" w:styleId="af4">
    <w:name w:val="Intense Reference"/>
    <w:basedOn w:val="a0"/>
    <w:uiPriority w:val="32"/>
    <w:qFormat/>
    <w:rsid w:val="00CC2546"/>
    <w:rPr>
      <w:b/>
      <w:bCs/>
      <w:smallCaps/>
      <w:color w:val="2F5496" w:themeColor="accent1" w:themeShade="BF"/>
      <w:spacing w:val="5"/>
    </w:rPr>
  </w:style>
  <w:style w:type="character" w:customStyle="1" w:styleId="ht">
    <w:name w:val="ht"/>
    <w:basedOn w:val="a0"/>
    <w:rsid w:val="00CC2546"/>
  </w:style>
  <w:style w:type="character" w:customStyle="1" w:styleId="dn">
    <w:name w:val="dn"/>
    <w:basedOn w:val="a0"/>
    <w:rsid w:val="00CC2546"/>
  </w:style>
  <w:style w:type="character" w:customStyle="1" w:styleId="detailtitle">
    <w:name w:val="detailtitle"/>
    <w:basedOn w:val="a0"/>
    <w:rsid w:val="00CC2546"/>
  </w:style>
  <w:style w:type="paragraph" w:styleId="af5">
    <w:name w:val="Normal (Web)"/>
    <w:basedOn w:val="a"/>
    <w:uiPriority w:val="99"/>
    <w:semiHidden/>
    <w:unhideWhenUsed/>
    <w:rsid w:val="00CC2546"/>
    <w:pPr>
      <w:widowControl/>
      <w:spacing w:before="100" w:beforeAutospacing="1" w:after="100" w:afterAutospacing="1"/>
      <w:jc w:val="left"/>
    </w:pPr>
    <w:rPr>
      <w:rFonts w:ascii="宋体" w:hAnsi="宋体" w:cs="宋体"/>
      <w:kern w:val="0"/>
      <w:sz w:val="24"/>
    </w:rPr>
  </w:style>
  <w:style w:type="character" w:customStyle="1" w:styleId="apple-converted-space">
    <w:name w:val="apple-converted-space"/>
    <w:basedOn w:val="a0"/>
    <w:rsid w:val="00CC2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167812">
      <w:bodyDiv w:val="1"/>
      <w:marLeft w:val="0"/>
      <w:marRight w:val="0"/>
      <w:marTop w:val="0"/>
      <w:marBottom w:val="0"/>
      <w:divBdr>
        <w:top w:val="none" w:sz="0" w:space="0" w:color="auto"/>
        <w:left w:val="none" w:sz="0" w:space="0" w:color="auto"/>
        <w:bottom w:val="none" w:sz="0" w:space="0" w:color="auto"/>
        <w:right w:val="none" w:sz="0" w:space="0" w:color="auto"/>
      </w:divBdr>
      <w:divsChild>
        <w:div w:id="207953406">
          <w:marLeft w:val="0"/>
          <w:marRight w:val="0"/>
          <w:marTop w:val="0"/>
          <w:marBottom w:val="0"/>
          <w:divBdr>
            <w:top w:val="none" w:sz="0" w:space="0" w:color="auto"/>
            <w:left w:val="none" w:sz="0" w:space="0" w:color="auto"/>
            <w:bottom w:val="none" w:sz="0" w:space="0" w:color="auto"/>
            <w:right w:val="none" w:sz="0" w:space="0" w:color="auto"/>
          </w:divBdr>
          <w:divsChild>
            <w:div w:id="836188270">
              <w:marLeft w:val="0"/>
              <w:marRight w:val="0"/>
              <w:marTop w:val="375"/>
              <w:marBottom w:val="375"/>
              <w:divBdr>
                <w:top w:val="none" w:sz="0" w:space="0" w:color="auto"/>
                <w:left w:val="none" w:sz="0" w:space="0" w:color="auto"/>
                <w:bottom w:val="none" w:sz="0" w:space="0" w:color="auto"/>
                <w:right w:val="none" w:sz="0" w:space="0" w:color="auto"/>
              </w:divBdr>
            </w:div>
            <w:div w:id="1843934425">
              <w:marLeft w:val="0"/>
              <w:marRight w:val="0"/>
              <w:marTop w:val="0"/>
              <w:marBottom w:val="0"/>
              <w:divBdr>
                <w:top w:val="none" w:sz="0" w:space="0" w:color="auto"/>
                <w:left w:val="none" w:sz="0" w:space="0" w:color="auto"/>
                <w:bottom w:val="single" w:sz="12" w:space="0" w:color="FF0000"/>
                <w:right w:val="none" w:sz="0" w:space="0" w:color="auto"/>
              </w:divBdr>
            </w:div>
          </w:divsChild>
        </w:div>
        <w:div w:id="96753517">
          <w:marLeft w:val="0"/>
          <w:marRight w:val="0"/>
          <w:marTop w:val="0"/>
          <w:marBottom w:val="150"/>
          <w:divBdr>
            <w:top w:val="none" w:sz="0" w:space="0" w:color="auto"/>
            <w:left w:val="none" w:sz="0" w:space="0" w:color="auto"/>
            <w:bottom w:val="none" w:sz="0" w:space="0" w:color="auto"/>
            <w:right w:val="none" w:sz="0" w:space="0" w:color="auto"/>
          </w:divBdr>
          <w:divsChild>
            <w:div w:id="38059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595</Words>
  <Characters>3395</Characters>
  <Application>Microsoft Office Word</Application>
  <DocSecurity>0</DocSecurity>
  <Lines>28</Lines>
  <Paragraphs>7</Paragraphs>
  <ScaleCrop>false</ScaleCrop>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e35626</dc:creator>
  <cp:keywords/>
  <dc:description/>
  <cp:lastModifiedBy>e35626</cp:lastModifiedBy>
  <cp:revision>1</cp:revision>
  <dcterms:created xsi:type="dcterms:W3CDTF">2025-10-06T08:24:00Z</dcterms:created>
  <dcterms:modified xsi:type="dcterms:W3CDTF">2025-10-06T08:24:00Z</dcterms:modified>
</cp:coreProperties>
</file>